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6C6B" w14:textId="77777777" w:rsidR="00A457C8" w:rsidRPr="00244A22" w:rsidRDefault="00A457C8" w:rsidP="00AF3950">
      <w:pPr>
        <w:ind w:left="720" w:hanging="360"/>
        <w:rPr>
          <w:rFonts w:ascii="Arial" w:hAnsi="Arial" w:cs="Arial"/>
        </w:rPr>
      </w:pPr>
    </w:p>
    <w:tbl>
      <w:tblPr>
        <w:tblStyle w:val="TableGridLight1"/>
        <w:tblW w:w="0" w:type="auto"/>
        <w:tblLook w:val="04A0" w:firstRow="1" w:lastRow="0" w:firstColumn="1" w:lastColumn="0" w:noHBand="0" w:noVBand="1"/>
      </w:tblPr>
      <w:tblGrid>
        <w:gridCol w:w="1823"/>
        <w:gridCol w:w="2555"/>
        <w:gridCol w:w="1676"/>
        <w:gridCol w:w="3008"/>
      </w:tblGrid>
      <w:tr w:rsidR="0055032A" w:rsidRPr="00244A22" w14:paraId="6E8553B9" w14:textId="77777777" w:rsidTr="00663912">
        <w:trPr>
          <w:trHeight w:val="1363"/>
        </w:trPr>
        <w:tc>
          <w:tcPr>
            <w:tcW w:w="9062" w:type="dxa"/>
            <w:gridSpan w:val="4"/>
          </w:tcPr>
          <w:p w14:paraId="3EC03385" w14:textId="77777777" w:rsidR="0055032A" w:rsidRPr="00244A22" w:rsidRDefault="0055032A" w:rsidP="0062696E">
            <w:pPr>
              <w:jc w:val="center"/>
              <w:rPr>
                <w:rFonts w:ascii="Arial" w:eastAsia="Arial" w:hAnsi="Arial" w:cs="Arial"/>
                <w:b/>
                <w:sz w:val="20"/>
                <w:lang w:val="sl-SI"/>
              </w:rPr>
            </w:pPr>
            <w:r w:rsidRPr="00244A22">
              <w:rPr>
                <w:rFonts w:ascii="Arial" w:eastAsia="Arial" w:hAnsi="Arial" w:cs="Arial"/>
                <w:noProof/>
              </w:rPr>
              <w:drawing>
                <wp:inline distT="0" distB="0" distL="0" distR="0" wp14:anchorId="594AD29C" wp14:editId="4E10CDC5">
                  <wp:extent cx="1391285" cy="828675"/>
                  <wp:effectExtent l="0" t="0" r="0" b="0"/>
                  <wp:docPr id="2" name="image2.png" descr="Slika, ki vsebuje besede grafika, posnetek zaslona, krog, pisava&#10;&#10;Vsebina, ustvarjena z UI, morda ni pravilna."/>
                  <wp:cNvGraphicFramePr/>
                  <a:graphic xmlns:a="http://schemas.openxmlformats.org/drawingml/2006/main">
                    <a:graphicData uri="http://schemas.openxmlformats.org/drawingml/2006/picture">
                      <pic:pic xmlns:pic="http://schemas.openxmlformats.org/drawingml/2006/picture">
                        <pic:nvPicPr>
                          <pic:cNvPr id="2" name="image2.png" descr="Slika, ki vsebuje besede grafika, posnetek zaslona, krog, pisava&#10;&#10;Vsebina, ustvarjena z UI, morda ni pravilna."/>
                          <pic:cNvPicPr/>
                        </pic:nvPicPr>
                        <pic:blipFill>
                          <a:blip r:embed="rId8" cstate="print"/>
                          <a:stretch>
                            <a:fillRect/>
                          </a:stretch>
                        </pic:blipFill>
                        <pic:spPr>
                          <a:xfrm>
                            <a:off x="0" y="0"/>
                            <a:ext cx="1391285" cy="828675"/>
                          </a:xfrm>
                          <a:prstGeom prst="rect">
                            <a:avLst/>
                          </a:prstGeom>
                        </pic:spPr>
                      </pic:pic>
                    </a:graphicData>
                  </a:graphic>
                </wp:inline>
              </w:drawing>
            </w:r>
          </w:p>
        </w:tc>
      </w:tr>
      <w:tr w:rsidR="0055032A" w:rsidRPr="00244A22" w14:paraId="10CACE68" w14:textId="77777777" w:rsidTr="006C19B5">
        <w:trPr>
          <w:trHeight w:val="1584"/>
        </w:trPr>
        <w:tc>
          <w:tcPr>
            <w:tcW w:w="1823" w:type="dxa"/>
          </w:tcPr>
          <w:p w14:paraId="0BE9DB51" w14:textId="77777777" w:rsidR="0055032A" w:rsidRPr="00244A22" w:rsidRDefault="0055032A" w:rsidP="0062696E">
            <w:pPr>
              <w:rPr>
                <w:rFonts w:ascii="Arial" w:eastAsia="Arial" w:hAnsi="Arial" w:cs="Arial"/>
                <w:b/>
                <w:lang w:val="sl-SI"/>
              </w:rPr>
            </w:pPr>
          </w:p>
          <w:p w14:paraId="258F76B0" w14:textId="77777777" w:rsidR="0055032A" w:rsidRPr="00244A22" w:rsidRDefault="0055032A" w:rsidP="0062696E">
            <w:pPr>
              <w:rPr>
                <w:rFonts w:ascii="Arial" w:eastAsia="Arial" w:hAnsi="Arial" w:cs="Arial"/>
                <w:b/>
                <w:lang w:val="sl-SI"/>
              </w:rPr>
            </w:pPr>
            <w:r w:rsidRPr="00244A22">
              <w:rPr>
                <w:rFonts w:ascii="Arial" w:eastAsia="Arial" w:hAnsi="Arial" w:cs="Arial"/>
                <w:b/>
                <w:lang w:val="sl-SI"/>
              </w:rPr>
              <w:t>Naziv dokumenta:</w:t>
            </w:r>
          </w:p>
          <w:p w14:paraId="0BC903A0" w14:textId="77777777" w:rsidR="0055032A" w:rsidRPr="00244A22" w:rsidRDefault="0055032A" w:rsidP="0062696E">
            <w:pPr>
              <w:rPr>
                <w:rFonts w:ascii="Arial" w:eastAsia="Arial" w:hAnsi="Arial" w:cs="Arial"/>
                <w:b/>
                <w:lang w:val="sl-SI"/>
              </w:rPr>
            </w:pPr>
          </w:p>
        </w:tc>
        <w:tc>
          <w:tcPr>
            <w:tcW w:w="7239" w:type="dxa"/>
            <w:gridSpan w:val="3"/>
          </w:tcPr>
          <w:p w14:paraId="4DC1DE88" w14:textId="1DCB2AF9" w:rsidR="0055032A" w:rsidRPr="00244A22" w:rsidRDefault="0055032A" w:rsidP="006C19B5">
            <w:pPr>
              <w:spacing w:before="240" w:line="360" w:lineRule="auto"/>
              <w:jc w:val="center"/>
              <w:rPr>
                <w:rFonts w:ascii="Arial" w:hAnsi="Arial" w:cs="Arial"/>
                <w:b/>
                <w:sz w:val="32"/>
                <w:szCs w:val="32"/>
              </w:rPr>
            </w:pPr>
            <w:r w:rsidRPr="00244A22">
              <w:rPr>
                <w:rFonts w:ascii="Arial" w:hAnsi="Arial" w:cs="Arial"/>
                <w:b/>
                <w:sz w:val="32"/>
                <w:szCs w:val="32"/>
              </w:rPr>
              <w:t>POLITIKA PREPREČEVANJA PRANJA DENARJA IN FINANCIRANJA TERORIZMA</w:t>
            </w:r>
          </w:p>
          <w:p w14:paraId="2182E3F2" w14:textId="77777777" w:rsidR="0055032A" w:rsidRPr="00244A22" w:rsidRDefault="0055032A" w:rsidP="006C19B5">
            <w:pPr>
              <w:spacing w:before="240"/>
              <w:jc w:val="center"/>
              <w:rPr>
                <w:rFonts w:ascii="Arial" w:eastAsia="Arial" w:hAnsi="Arial" w:cs="Arial"/>
                <w:b/>
                <w:bCs/>
                <w:sz w:val="32"/>
                <w:szCs w:val="32"/>
                <w:lang w:val="sl-SI"/>
              </w:rPr>
            </w:pPr>
            <w:r w:rsidRPr="00244A22">
              <w:rPr>
                <w:rFonts w:ascii="Arial" w:eastAsia="Arial" w:hAnsi="Arial" w:cs="Arial"/>
                <w:b/>
                <w:bCs/>
                <w:sz w:val="32"/>
                <w:szCs w:val="32"/>
                <w:lang w:val="sl-SI"/>
              </w:rPr>
              <w:t>V LON, D.D., KRANJ</w:t>
            </w:r>
          </w:p>
          <w:p w14:paraId="356F7AE7" w14:textId="77777777" w:rsidR="0055032A" w:rsidRPr="00244A22" w:rsidRDefault="0055032A" w:rsidP="0062696E">
            <w:pPr>
              <w:jc w:val="center"/>
              <w:rPr>
                <w:rFonts w:ascii="Arial" w:eastAsia="Arial" w:hAnsi="Arial" w:cs="Arial"/>
                <w:b/>
                <w:lang w:val="sl-SI"/>
              </w:rPr>
            </w:pPr>
          </w:p>
        </w:tc>
      </w:tr>
      <w:tr w:rsidR="0055032A" w:rsidRPr="00244A22" w14:paraId="6FA1798D" w14:textId="77777777" w:rsidTr="00663912">
        <w:trPr>
          <w:trHeight w:val="585"/>
        </w:trPr>
        <w:tc>
          <w:tcPr>
            <w:tcW w:w="1823" w:type="dxa"/>
          </w:tcPr>
          <w:p w14:paraId="4F5D2121" w14:textId="77777777" w:rsidR="0055032A" w:rsidRPr="00244A22" w:rsidRDefault="0055032A" w:rsidP="0062696E">
            <w:pPr>
              <w:rPr>
                <w:rFonts w:ascii="Arial" w:eastAsia="Arial" w:hAnsi="Arial" w:cs="Arial"/>
                <w:b/>
                <w:lang w:val="sl-SI"/>
              </w:rPr>
            </w:pPr>
          </w:p>
          <w:p w14:paraId="472428F6" w14:textId="7213139E" w:rsidR="0055032A" w:rsidRPr="00244A22" w:rsidRDefault="0055032A" w:rsidP="0062696E">
            <w:pPr>
              <w:rPr>
                <w:rFonts w:ascii="Arial" w:eastAsia="Arial" w:hAnsi="Arial" w:cs="Arial"/>
                <w:b/>
                <w:lang w:val="sl-SI"/>
              </w:rPr>
            </w:pPr>
            <w:r w:rsidRPr="00244A22">
              <w:rPr>
                <w:rFonts w:ascii="Arial" w:eastAsia="Arial" w:hAnsi="Arial" w:cs="Arial"/>
                <w:b/>
                <w:lang w:val="sl-SI"/>
              </w:rPr>
              <w:t>Skrajšani naziv:</w:t>
            </w:r>
          </w:p>
        </w:tc>
        <w:tc>
          <w:tcPr>
            <w:tcW w:w="7239" w:type="dxa"/>
            <w:gridSpan w:val="3"/>
          </w:tcPr>
          <w:p w14:paraId="51443CF5" w14:textId="77777777" w:rsidR="0055032A" w:rsidRPr="00244A22" w:rsidRDefault="0055032A" w:rsidP="0062696E">
            <w:pPr>
              <w:rPr>
                <w:rFonts w:ascii="Arial" w:eastAsia="Arial" w:hAnsi="Arial" w:cs="Arial"/>
                <w:lang w:val="sl-SI"/>
              </w:rPr>
            </w:pPr>
          </w:p>
          <w:p w14:paraId="4C5EE5C4" w14:textId="50F8C126" w:rsidR="0055032A" w:rsidRPr="00244A22" w:rsidRDefault="0055032A" w:rsidP="0055032A">
            <w:pPr>
              <w:spacing w:line="360" w:lineRule="auto"/>
              <w:jc w:val="center"/>
              <w:rPr>
                <w:rFonts w:ascii="Arial" w:hAnsi="Arial" w:cs="Arial"/>
                <w:b/>
                <w:sz w:val="32"/>
                <w:szCs w:val="32"/>
              </w:rPr>
            </w:pPr>
            <w:r w:rsidRPr="00244A22">
              <w:rPr>
                <w:rFonts w:ascii="Arial" w:hAnsi="Arial" w:cs="Arial"/>
                <w:b/>
                <w:sz w:val="32"/>
                <w:szCs w:val="32"/>
              </w:rPr>
              <w:t xml:space="preserve">POLITIKA PPDFT </w:t>
            </w:r>
            <w:r w:rsidRPr="00244A22">
              <w:rPr>
                <w:rFonts w:ascii="Arial" w:eastAsia="Arial" w:hAnsi="Arial" w:cs="Arial"/>
                <w:b/>
                <w:bCs/>
                <w:sz w:val="32"/>
                <w:szCs w:val="32"/>
                <w:lang w:val="sl-SI"/>
              </w:rPr>
              <w:t>V LON, D.D., KRANJ</w:t>
            </w:r>
          </w:p>
        </w:tc>
      </w:tr>
      <w:tr w:rsidR="0055032A" w:rsidRPr="00244A22" w14:paraId="4DFADDF3" w14:textId="77777777" w:rsidTr="006C19B5">
        <w:trPr>
          <w:trHeight w:val="1025"/>
        </w:trPr>
        <w:tc>
          <w:tcPr>
            <w:tcW w:w="1823" w:type="dxa"/>
          </w:tcPr>
          <w:p w14:paraId="20C0FEE6" w14:textId="77777777" w:rsidR="0055032A" w:rsidRPr="00244A22" w:rsidRDefault="0055032A" w:rsidP="0062696E">
            <w:pPr>
              <w:rPr>
                <w:rFonts w:ascii="Arial" w:eastAsia="Arial" w:hAnsi="Arial" w:cs="Arial"/>
                <w:b/>
                <w:lang w:val="sl-SI"/>
              </w:rPr>
            </w:pPr>
            <w:r w:rsidRPr="00244A22">
              <w:rPr>
                <w:rFonts w:ascii="Arial" w:eastAsia="Arial" w:hAnsi="Arial" w:cs="Arial"/>
                <w:b/>
                <w:lang w:val="sl-SI"/>
              </w:rPr>
              <w:t>Namen dokumenta:</w:t>
            </w:r>
          </w:p>
          <w:p w14:paraId="26FF8DF4" w14:textId="77777777" w:rsidR="0055032A" w:rsidRPr="00244A22" w:rsidRDefault="0055032A" w:rsidP="0062696E">
            <w:pPr>
              <w:rPr>
                <w:rFonts w:ascii="Arial" w:eastAsia="Arial" w:hAnsi="Arial" w:cs="Arial"/>
                <w:b/>
                <w:lang w:val="sl-SI"/>
              </w:rPr>
            </w:pPr>
          </w:p>
        </w:tc>
        <w:tc>
          <w:tcPr>
            <w:tcW w:w="7239" w:type="dxa"/>
            <w:gridSpan w:val="3"/>
          </w:tcPr>
          <w:p w14:paraId="34F59FA9" w14:textId="2E70A9E8" w:rsidR="0055032A" w:rsidRPr="00244A22" w:rsidRDefault="0055032A" w:rsidP="0062696E">
            <w:pPr>
              <w:rPr>
                <w:rFonts w:ascii="Arial" w:eastAsia="Arial" w:hAnsi="Arial" w:cs="Arial"/>
                <w:bCs/>
                <w:sz w:val="20"/>
                <w:szCs w:val="20"/>
                <w:lang w:val="sl-SI"/>
              </w:rPr>
            </w:pPr>
            <w:r w:rsidRPr="00244A22">
              <w:rPr>
                <w:rFonts w:ascii="Arial" w:eastAsia="Arial" w:hAnsi="Arial" w:cs="Arial"/>
                <w:bCs/>
                <w:sz w:val="20"/>
                <w:szCs w:val="20"/>
                <w:lang w:val="sl-SI"/>
              </w:rPr>
              <w:t xml:space="preserve">Dokument </w:t>
            </w:r>
            <w:r w:rsidRPr="00244A22">
              <w:rPr>
                <w:rFonts w:ascii="Arial" w:hAnsi="Arial" w:cs="Arial"/>
                <w:sz w:val="20"/>
                <w:szCs w:val="20"/>
                <w:lang w:val="sl-SI"/>
              </w:rPr>
              <w:t xml:space="preserve">določa </w:t>
            </w:r>
            <w:r w:rsidR="00155606" w:rsidRPr="00244A22">
              <w:rPr>
                <w:rFonts w:ascii="Arial" w:hAnsi="Arial" w:cs="Arial"/>
                <w:sz w:val="20"/>
                <w:szCs w:val="20"/>
                <w:lang w:val="sl-SI"/>
              </w:rPr>
              <w:t xml:space="preserve">način delovanja Hranilnice LON skladno z regulativo s področja Preprečevanja pranja denarja in financiranja terorizma, ter izpostavlja ključne vloge zaposlenih ter pri Hranilnici LON imenovanega Pooblaščenca za preprečevanje pranja denarja. </w:t>
            </w:r>
          </w:p>
        </w:tc>
      </w:tr>
      <w:tr w:rsidR="0055032A" w:rsidRPr="00244A22" w14:paraId="3547F1F3" w14:textId="77777777" w:rsidTr="00663912">
        <w:tc>
          <w:tcPr>
            <w:tcW w:w="1823" w:type="dxa"/>
          </w:tcPr>
          <w:p w14:paraId="147A5B4D" w14:textId="05DAA473"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Oznaka dokumenta:</w:t>
            </w:r>
          </w:p>
        </w:tc>
        <w:tc>
          <w:tcPr>
            <w:tcW w:w="2555" w:type="dxa"/>
          </w:tcPr>
          <w:p w14:paraId="5A68A761" w14:textId="63B8C9FF" w:rsidR="0055032A" w:rsidRPr="00244A22" w:rsidRDefault="0055032A" w:rsidP="0062696E">
            <w:pPr>
              <w:rPr>
                <w:rFonts w:ascii="Arial" w:eastAsia="Arial" w:hAnsi="Arial" w:cs="Arial"/>
                <w:bCs/>
                <w:sz w:val="20"/>
                <w:szCs w:val="20"/>
                <w:lang w:val="sl-SI"/>
              </w:rPr>
            </w:pPr>
            <w:r w:rsidRPr="00244A22">
              <w:rPr>
                <w:rFonts w:ascii="Arial" w:eastAsia="Arial" w:hAnsi="Arial" w:cs="Arial"/>
                <w:bCs/>
                <w:sz w:val="20"/>
                <w:szCs w:val="20"/>
                <w:lang w:val="sl-SI"/>
              </w:rPr>
              <w:t>PPDFT/202</w:t>
            </w:r>
            <w:r w:rsidR="00593039" w:rsidRPr="00244A22">
              <w:rPr>
                <w:rFonts w:ascii="Arial" w:eastAsia="Arial" w:hAnsi="Arial" w:cs="Arial"/>
                <w:bCs/>
                <w:sz w:val="20"/>
                <w:szCs w:val="20"/>
                <w:lang w:val="sl-SI"/>
              </w:rPr>
              <w:t>5</w:t>
            </w:r>
            <w:r w:rsidRPr="00244A22">
              <w:rPr>
                <w:rFonts w:ascii="Arial" w:eastAsia="Arial" w:hAnsi="Arial" w:cs="Arial"/>
                <w:bCs/>
                <w:sz w:val="20"/>
                <w:szCs w:val="20"/>
                <w:lang w:val="sl-SI"/>
              </w:rPr>
              <w:t>/</w:t>
            </w:r>
            <w:r w:rsidR="0075424B" w:rsidRPr="00244A22">
              <w:rPr>
                <w:rFonts w:ascii="Arial" w:eastAsia="Arial" w:hAnsi="Arial" w:cs="Arial"/>
                <w:bCs/>
                <w:sz w:val="20"/>
                <w:szCs w:val="20"/>
                <w:lang w:val="sl-SI"/>
              </w:rPr>
              <w:t>11/1</w:t>
            </w:r>
          </w:p>
        </w:tc>
        <w:tc>
          <w:tcPr>
            <w:tcW w:w="1676" w:type="dxa"/>
          </w:tcPr>
          <w:p w14:paraId="5EB79517"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Status dokumenta:</w:t>
            </w:r>
          </w:p>
        </w:tc>
        <w:tc>
          <w:tcPr>
            <w:tcW w:w="3008" w:type="dxa"/>
          </w:tcPr>
          <w:p w14:paraId="6E5E5DF8" w14:textId="77777777" w:rsidR="0055032A" w:rsidRPr="00244A22" w:rsidRDefault="0055032A" w:rsidP="0086744E">
            <w:pPr>
              <w:rPr>
                <w:rFonts w:ascii="Arial" w:eastAsia="Arial" w:hAnsi="Arial" w:cs="Arial"/>
                <w:bCs/>
                <w:sz w:val="20"/>
                <w:szCs w:val="20"/>
                <w:lang w:val="sl-SI"/>
              </w:rPr>
            </w:pPr>
            <w:r w:rsidRPr="00244A22">
              <w:rPr>
                <w:rFonts w:ascii="Arial" w:eastAsia="Arial" w:hAnsi="Arial" w:cs="Arial"/>
                <w:b/>
                <w:sz w:val="20"/>
                <w:szCs w:val="20"/>
                <w:lang w:val="sl-SI"/>
              </w:rPr>
              <w:t>končen</w:t>
            </w:r>
          </w:p>
        </w:tc>
      </w:tr>
      <w:tr w:rsidR="0055032A" w:rsidRPr="00244A22" w14:paraId="61352253" w14:textId="77777777" w:rsidTr="00663912">
        <w:trPr>
          <w:trHeight w:val="290"/>
        </w:trPr>
        <w:tc>
          <w:tcPr>
            <w:tcW w:w="1823" w:type="dxa"/>
          </w:tcPr>
          <w:p w14:paraId="2419BEB0"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Verzija:</w:t>
            </w:r>
          </w:p>
        </w:tc>
        <w:tc>
          <w:tcPr>
            <w:tcW w:w="7239" w:type="dxa"/>
            <w:gridSpan w:val="3"/>
          </w:tcPr>
          <w:p w14:paraId="0AB51D63" w14:textId="432A27C3" w:rsidR="0055032A" w:rsidRPr="00244A22" w:rsidRDefault="00593039" w:rsidP="0062696E">
            <w:pPr>
              <w:rPr>
                <w:rFonts w:ascii="Arial" w:eastAsia="Arial" w:hAnsi="Arial" w:cs="Arial"/>
                <w:b/>
                <w:sz w:val="20"/>
                <w:szCs w:val="20"/>
                <w:lang w:val="sl-SI"/>
              </w:rPr>
            </w:pPr>
            <w:r w:rsidRPr="00244A22">
              <w:rPr>
                <w:rFonts w:ascii="Arial" w:eastAsia="Arial" w:hAnsi="Arial" w:cs="Arial"/>
                <w:bCs/>
                <w:sz w:val="20"/>
                <w:szCs w:val="20"/>
                <w:lang w:val="sl-SI"/>
              </w:rPr>
              <w:t>1</w:t>
            </w:r>
          </w:p>
        </w:tc>
      </w:tr>
      <w:tr w:rsidR="0055032A" w:rsidRPr="00244A22" w14:paraId="2C88EA36" w14:textId="77777777" w:rsidTr="00663912">
        <w:trPr>
          <w:trHeight w:val="791"/>
        </w:trPr>
        <w:tc>
          <w:tcPr>
            <w:tcW w:w="1823" w:type="dxa"/>
          </w:tcPr>
          <w:p w14:paraId="4E72AF4E" w14:textId="77777777" w:rsidR="0055032A" w:rsidRPr="00244A22" w:rsidRDefault="0055032A" w:rsidP="0062696E">
            <w:pPr>
              <w:rPr>
                <w:rFonts w:ascii="Arial" w:eastAsia="Arial" w:hAnsi="Arial" w:cs="Arial"/>
                <w:b/>
                <w:sz w:val="20"/>
                <w:szCs w:val="20"/>
                <w:lang w:val="sl-SI"/>
              </w:rPr>
            </w:pPr>
          </w:p>
          <w:p w14:paraId="20BC256B"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Stopnja zaupnosti:</w:t>
            </w:r>
          </w:p>
        </w:tc>
        <w:tc>
          <w:tcPr>
            <w:tcW w:w="2555" w:type="dxa"/>
          </w:tcPr>
          <w:p w14:paraId="6CF44ACB" w14:textId="77777777" w:rsidR="0055032A" w:rsidRPr="00244A22" w:rsidRDefault="0055032A" w:rsidP="0062696E">
            <w:pPr>
              <w:rPr>
                <w:rFonts w:ascii="Arial" w:eastAsia="Arial" w:hAnsi="Arial" w:cs="Arial"/>
                <w:bCs/>
                <w:sz w:val="20"/>
                <w:szCs w:val="20"/>
                <w:lang w:val="sl-SI"/>
              </w:rPr>
            </w:pPr>
          </w:p>
          <w:p w14:paraId="72E62E2D" w14:textId="77777777" w:rsidR="0055032A" w:rsidRPr="00244A22" w:rsidRDefault="0055032A" w:rsidP="0062696E">
            <w:pPr>
              <w:rPr>
                <w:rFonts w:ascii="Arial" w:eastAsia="Arial" w:hAnsi="Arial" w:cs="Arial"/>
                <w:bCs/>
                <w:sz w:val="20"/>
                <w:szCs w:val="20"/>
                <w:lang w:val="sl-SI"/>
              </w:rPr>
            </w:pPr>
            <w:r w:rsidRPr="00244A22">
              <w:rPr>
                <w:rFonts w:ascii="Arial" w:eastAsia="Arial" w:hAnsi="Arial" w:cs="Arial"/>
                <w:bCs/>
                <w:sz w:val="20"/>
                <w:szCs w:val="20"/>
                <w:lang w:val="sl-SI"/>
              </w:rPr>
              <w:t>INTERNO</w:t>
            </w:r>
          </w:p>
        </w:tc>
        <w:tc>
          <w:tcPr>
            <w:tcW w:w="1676" w:type="dxa"/>
          </w:tcPr>
          <w:p w14:paraId="03866BDD" w14:textId="77777777" w:rsidR="0055032A" w:rsidRPr="00244A22" w:rsidRDefault="0055032A" w:rsidP="0062696E">
            <w:pPr>
              <w:jc w:val="right"/>
              <w:rPr>
                <w:rFonts w:ascii="Arial" w:eastAsia="Arial" w:hAnsi="Arial" w:cs="Arial"/>
                <w:b/>
                <w:sz w:val="20"/>
                <w:szCs w:val="20"/>
                <w:lang w:val="sl-SI"/>
              </w:rPr>
            </w:pPr>
          </w:p>
          <w:p w14:paraId="56E4A5F8"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Število strani:</w:t>
            </w:r>
          </w:p>
        </w:tc>
        <w:tc>
          <w:tcPr>
            <w:tcW w:w="3008" w:type="dxa"/>
          </w:tcPr>
          <w:p w14:paraId="1CC00D23" w14:textId="77777777" w:rsidR="0055032A" w:rsidRPr="00244A22" w:rsidRDefault="0055032A" w:rsidP="0062696E">
            <w:pPr>
              <w:rPr>
                <w:rFonts w:ascii="Arial" w:eastAsia="Arial" w:hAnsi="Arial" w:cs="Arial"/>
                <w:bCs/>
                <w:sz w:val="20"/>
                <w:szCs w:val="20"/>
                <w:lang w:val="sl-SI"/>
              </w:rPr>
            </w:pPr>
          </w:p>
          <w:p w14:paraId="0EC4BCBA" w14:textId="2CB5029C" w:rsidR="0055032A" w:rsidRPr="00244A22" w:rsidRDefault="00B50CFB" w:rsidP="0062696E">
            <w:pPr>
              <w:rPr>
                <w:rFonts w:ascii="Arial" w:eastAsia="Arial" w:hAnsi="Arial" w:cs="Arial"/>
                <w:sz w:val="20"/>
                <w:szCs w:val="20"/>
                <w:lang w:val="sl-SI"/>
              </w:rPr>
            </w:pPr>
            <w:r w:rsidRPr="00244A22">
              <w:rPr>
                <w:rFonts w:ascii="Arial" w:eastAsia="Arial" w:hAnsi="Arial" w:cs="Arial"/>
                <w:sz w:val="20"/>
                <w:szCs w:val="20"/>
                <w:lang w:val="sl-SI"/>
              </w:rPr>
              <w:t>4</w:t>
            </w:r>
          </w:p>
        </w:tc>
      </w:tr>
      <w:tr w:rsidR="00244A22" w:rsidRPr="00244A22" w14:paraId="64DE1354" w14:textId="77777777" w:rsidTr="00663912">
        <w:trPr>
          <w:trHeight w:val="791"/>
        </w:trPr>
        <w:tc>
          <w:tcPr>
            <w:tcW w:w="1823" w:type="dxa"/>
          </w:tcPr>
          <w:p w14:paraId="724105CF" w14:textId="2750109C" w:rsidR="00244A22" w:rsidRPr="00244A22" w:rsidRDefault="00244A22" w:rsidP="0062696E">
            <w:pPr>
              <w:rPr>
                <w:rFonts w:ascii="Arial" w:eastAsia="Arial" w:hAnsi="Arial" w:cs="Arial"/>
                <w:b/>
                <w:sz w:val="20"/>
                <w:szCs w:val="20"/>
              </w:rPr>
            </w:pPr>
            <w:r w:rsidRPr="00244A22">
              <w:rPr>
                <w:rFonts w:ascii="Arial" w:eastAsia="Arial" w:hAnsi="Arial" w:cs="Arial"/>
                <w:b/>
                <w:lang w:val="sl-SI"/>
              </w:rPr>
              <w:t>Datum pričetka veljavnosti:</w:t>
            </w:r>
          </w:p>
        </w:tc>
        <w:tc>
          <w:tcPr>
            <w:tcW w:w="2555" w:type="dxa"/>
          </w:tcPr>
          <w:p w14:paraId="4388D880" w14:textId="23F63049" w:rsidR="00244A22" w:rsidRPr="00244A22" w:rsidRDefault="00244A22" w:rsidP="0062696E">
            <w:pPr>
              <w:rPr>
                <w:rFonts w:ascii="Arial" w:eastAsia="Arial" w:hAnsi="Arial" w:cs="Arial"/>
                <w:bCs/>
                <w:sz w:val="20"/>
                <w:szCs w:val="20"/>
              </w:rPr>
            </w:pPr>
            <w:r>
              <w:rPr>
                <w:rFonts w:ascii="Arial" w:eastAsia="Arial" w:hAnsi="Arial" w:cs="Arial"/>
                <w:bCs/>
                <w:sz w:val="20"/>
                <w:szCs w:val="20"/>
              </w:rPr>
              <w:t>31.12.2025</w:t>
            </w:r>
          </w:p>
        </w:tc>
        <w:tc>
          <w:tcPr>
            <w:tcW w:w="1676" w:type="dxa"/>
          </w:tcPr>
          <w:p w14:paraId="73E67B8A" w14:textId="77777777" w:rsidR="00244A22" w:rsidRPr="00244A22" w:rsidRDefault="00244A22" w:rsidP="0062696E">
            <w:pPr>
              <w:jc w:val="right"/>
              <w:rPr>
                <w:rFonts w:ascii="Arial" w:eastAsia="Arial" w:hAnsi="Arial" w:cs="Arial"/>
                <w:b/>
                <w:sz w:val="20"/>
                <w:szCs w:val="20"/>
              </w:rPr>
            </w:pPr>
          </w:p>
        </w:tc>
        <w:tc>
          <w:tcPr>
            <w:tcW w:w="3008" w:type="dxa"/>
          </w:tcPr>
          <w:p w14:paraId="6C1E638D" w14:textId="77777777" w:rsidR="00244A22" w:rsidRPr="00244A22" w:rsidRDefault="00244A22" w:rsidP="0062696E">
            <w:pPr>
              <w:rPr>
                <w:rFonts w:ascii="Arial" w:eastAsia="Arial" w:hAnsi="Arial" w:cs="Arial"/>
                <w:bCs/>
                <w:sz w:val="20"/>
                <w:szCs w:val="20"/>
              </w:rPr>
            </w:pPr>
          </w:p>
        </w:tc>
      </w:tr>
      <w:tr w:rsidR="0055032A" w:rsidRPr="00244A22" w14:paraId="5A0104E6" w14:textId="77777777" w:rsidTr="00663912">
        <w:trPr>
          <w:trHeight w:val="1018"/>
        </w:trPr>
        <w:tc>
          <w:tcPr>
            <w:tcW w:w="1823" w:type="dxa"/>
          </w:tcPr>
          <w:p w14:paraId="4EBA6782" w14:textId="785D607F" w:rsidR="0055032A" w:rsidRPr="00244A22" w:rsidRDefault="0055032A" w:rsidP="0062696E">
            <w:pPr>
              <w:rPr>
                <w:rFonts w:ascii="Arial" w:eastAsia="Arial" w:hAnsi="Arial" w:cs="Arial"/>
                <w:b/>
                <w:sz w:val="20"/>
                <w:szCs w:val="20"/>
                <w:lang w:val="sl-SI"/>
              </w:rPr>
            </w:pPr>
          </w:p>
          <w:p w14:paraId="6021B2CD"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Potrdil oz. odobril:</w:t>
            </w:r>
          </w:p>
          <w:p w14:paraId="07D554BE" w14:textId="77777777" w:rsidR="0055032A" w:rsidRPr="00244A22" w:rsidRDefault="0055032A" w:rsidP="0062696E">
            <w:pPr>
              <w:rPr>
                <w:rFonts w:ascii="Arial" w:eastAsia="Arial" w:hAnsi="Arial" w:cs="Arial"/>
                <w:b/>
                <w:sz w:val="20"/>
                <w:szCs w:val="20"/>
                <w:lang w:val="sl-SI"/>
              </w:rPr>
            </w:pPr>
          </w:p>
        </w:tc>
        <w:tc>
          <w:tcPr>
            <w:tcW w:w="7239" w:type="dxa"/>
            <w:gridSpan w:val="3"/>
          </w:tcPr>
          <w:p w14:paraId="1E20B094" w14:textId="77777777" w:rsidR="0055032A" w:rsidRPr="00244A22" w:rsidRDefault="0055032A" w:rsidP="0062696E">
            <w:pPr>
              <w:rPr>
                <w:rFonts w:ascii="Arial" w:eastAsia="Arial" w:hAnsi="Arial" w:cs="Arial"/>
                <w:bCs/>
                <w:sz w:val="20"/>
                <w:szCs w:val="20"/>
                <w:lang w:val="sl-SI"/>
              </w:rPr>
            </w:pPr>
          </w:p>
          <w:p w14:paraId="3D940B44" w14:textId="6D818EED" w:rsidR="0055032A" w:rsidRPr="00244A22" w:rsidRDefault="0055032A" w:rsidP="0062696E">
            <w:pPr>
              <w:rPr>
                <w:rFonts w:ascii="Arial" w:hAnsi="Arial" w:cs="Arial"/>
                <w:sz w:val="20"/>
                <w:szCs w:val="20"/>
                <w:lang w:val="sl-SI"/>
              </w:rPr>
            </w:pPr>
            <w:r w:rsidRPr="00244A22">
              <w:rPr>
                <w:rFonts w:ascii="Arial" w:hAnsi="Arial" w:cs="Arial"/>
                <w:sz w:val="20"/>
                <w:szCs w:val="20"/>
                <w:lang w:val="sl-SI"/>
              </w:rPr>
              <w:t xml:space="preserve">Dokument je bil sprejet na </w:t>
            </w:r>
            <w:r w:rsidR="006C19B5">
              <w:rPr>
                <w:rFonts w:ascii="Arial" w:hAnsi="Arial" w:cs="Arial"/>
                <w:sz w:val="20"/>
                <w:szCs w:val="20"/>
                <w:lang w:val="sl-SI"/>
              </w:rPr>
              <w:t xml:space="preserve">53. </w:t>
            </w:r>
            <w:r w:rsidRPr="00244A22">
              <w:rPr>
                <w:rFonts w:ascii="Arial" w:hAnsi="Arial" w:cs="Arial"/>
                <w:sz w:val="20"/>
                <w:szCs w:val="20"/>
                <w:lang w:val="sl-SI"/>
              </w:rPr>
              <w:t xml:space="preserve">seji uprave dne </w:t>
            </w:r>
            <w:r w:rsidR="006C19B5">
              <w:rPr>
                <w:rFonts w:ascii="Arial" w:hAnsi="Arial" w:cs="Arial"/>
                <w:sz w:val="20"/>
                <w:szCs w:val="20"/>
                <w:lang w:val="sl-SI"/>
              </w:rPr>
              <w:t>19.11.2025</w:t>
            </w:r>
          </w:p>
          <w:p w14:paraId="7380FE4D" w14:textId="6C6281F8" w:rsidR="0055032A" w:rsidRPr="00244A22" w:rsidRDefault="00376376" w:rsidP="0062696E">
            <w:pPr>
              <w:rPr>
                <w:rFonts w:ascii="Arial" w:eastAsia="Arial" w:hAnsi="Arial" w:cs="Arial"/>
                <w:bCs/>
                <w:sz w:val="20"/>
                <w:szCs w:val="20"/>
                <w:lang w:val="sl-SI"/>
              </w:rPr>
            </w:pPr>
            <w:r>
              <w:rPr>
                <w:rFonts w:ascii="Arial" w:eastAsia="Times New Roman" w:hAnsi="Arial" w:cs="Arial"/>
                <w:bCs/>
                <w:kern w:val="2"/>
                <w:sz w:val="20"/>
                <w:szCs w:val="20"/>
                <w:lang w:val="sl-SI" w:eastAsia="sl-SI"/>
                <w14:ligatures w14:val="standardContextual"/>
              </w:rPr>
              <w:pict w14:anchorId="14D80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rstica s podpisom, nepodpisano" style="width:192.75pt;height:81.75pt">
                  <v:imagedata r:id="rId9" o:title=""/>
                  <o:lock v:ext="edit" ungrouping="t" rotation="t" cropping="t" verticies="t" text="t" grouping="t"/>
                  <o:signatureline v:ext="edit" id="{94376348-7DDD-4EFD-8EC5-097025AF8B9D}" provid="{00000000-0000-0000-0000-000000000000}" o:suggestedsigner="Imre Balogh" issignatureline="t"/>
                </v:shape>
              </w:pict>
            </w:r>
          </w:p>
          <w:p w14:paraId="02A39E6A" w14:textId="3663CBBD" w:rsidR="0055032A" w:rsidRPr="00244A22" w:rsidRDefault="0055032A" w:rsidP="0062696E">
            <w:pPr>
              <w:rPr>
                <w:rFonts w:ascii="Arial" w:eastAsia="Arial" w:hAnsi="Arial" w:cs="Arial"/>
                <w:bCs/>
                <w:sz w:val="20"/>
                <w:szCs w:val="20"/>
                <w:lang w:val="sl-SI"/>
              </w:rPr>
            </w:pPr>
            <w:r w:rsidRPr="00244A22">
              <w:rPr>
                <w:rFonts w:ascii="Arial" w:hAnsi="Arial" w:cs="Arial"/>
                <w:sz w:val="20"/>
                <w:szCs w:val="20"/>
                <w:lang w:val="sl-SI"/>
              </w:rPr>
              <w:t>Dokument je bil sprejet na seji nadzornega sveta dne</w:t>
            </w:r>
            <w:r w:rsidRPr="00244A22">
              <w:rPr>
                <w:rFonts w:ascii="Arial" w:eastAsia="Arial" w:hAnsi="Arial" w:cs="Arial"/>
                <w:bCs/>
                <w:sz w:val="20"/>
                <w:szCs w:val="20"/>
                <w:lang w:val="sl-SI"/>
              </w:rPr>
              <w:t xml:space="preserve"> </w:t>
            </w:r>
            <w:r w:rsidR="006C19B5">
              <w:rPr>
                <w:rFonts w:ascii="Arial" w:eastAsia="Arial" w:hAnsi="Arial" w:cs="Arial"/>
                <w:bCs/>
                <w:sz w:val="20"/>
                <w:szCs w:val="20"/>
                <w:lang w:val="sl-SI"/>
              </w:rPr>
              <w:t>11</w:t>
            </w:r>
            <w:r w:rsidR="00663912" w:rsidRPr="00244A22">
              <w:rPr>
                <w:rFonts w:ascii="Arial" w:eastAsia="Arial" w:hAnsi="Arial" w:cs="Arial"/>
                <w:bCs/>
                <w:sz w:val="20"/>
                <w:szCs w:val="20"/>
                <w:lang w:val="sl-SI"/>
              </w:rPr>
              <w:t>. 12.</w:t>
            </w:r>
            <w:r w:rsidR="00FD7E94">
              <w:rPr>
                <w:rFonts w:ascii="Arial" w:eastAsia="Arial" w:hAnsi="Arial" w:cs="Arial"/>
                <w:bCs/>
                <w:sz w:val="20"/>
                <w:szCs w:val="20"/>
                <w:lang w:val="sl-SI"/>
              </w:rPr>
              <w:t xml:space="preserve"> </w:t>
            </w:r>
            <w:r w:rsidR="00663912" w:rsidRPr="00244A22">
              <w:rPr>
                <w:rFonts w:ascii="Arial" w:eastAsia="Arial" w:hAnsi="Arial" w:cs="Arial"/>
                <w:bCs/>
                <w:sz w:val="20"/>
                <w:szCs w:val="20"/>
                <w:lang w:val="sl-SI"/>
              </w:rPr>
              <w:t>2025</w:t>
            </w:r>
          </w:p>
        </w:tc>
      </w:tr>
      <w:tr w:rsidR="0055032A" w:rsidRPr="00244A22" w14:paraId="713C64A5" w14:textId="77777777" w:rsidTr="00663912">
        <w:trPr>
          <w:trHeight w:val="296"/>
        </w:trPr>
        <w:tc>
          <w:tcPr>
            <w:tcW w:w="1823" w:type="dxa"/>
          </w:tcPr>
          <w:p w14:paraId="7425D4D4"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Referenčni dokumenti:</w:t>
            </w:r>
          </w:p>
        </w:tc>
        <w:tc>
          <w:tcPr>
            <w:tcW w:w="7239" w:type="dxa"/>
            <w:gridSpan w:val="3"/>
          </w:tcPr>
          <w:p w14:paraId="6A62C1B9" w14:textId="77777777" w:rsidR="0055032A" w:rsidRPr="00244A22" w:rsidRDefault="0055032A" w:rsidP="0062696E">
            <w:pPr>
              <w:jc w:val="both"/>
              <w:rPr>
                <w:rFonts w:ascii="Arial" w:eastAsia="Arial" w:hAnsi="Arial" w:cs="Arial"/>
                <w:bCs/>
                <w:sz w:val="20"/>
                <w:szCs w:val="20"/>
                <w:lang w:val="sl-SI"/>
              </w:rPr>
            </w:pPr>
          </w:p>
          <w:p w14:paraId="69AEC805" w14:textId="77777777" w:rsidR="0055032A" w:rsidRPr="00244A22" w:rsidRDefault="0055032A" w:rsidP="0062696E">
            <w:pPr>
              <w:rPr>
                <w:rFonts w:ascii="Arial" w:eastAsia="Arial" w:hAnsi="Arial" w:cs="Arial"/>
                <w:bCs/>
                <w:sz w:val="20"/>
                <w:szCs w:val="20"/>
                <w:lang w:val="sl-SI"/>
              </w:rPr>
            </w:pPr>
            <w:r w:rsidRPr="00244A22">
              <w:rPr>
                <w:rFonts w:ascii="Arial" w:eastAsia="Arial" w:hAnsi="Arial" w:cs="Arial"/>
                <w:bCs/>
                <w:sz w:val="20"/>
                <w:szCs w:val="20"/>
                <w:lang w:val="sl-SI"/>
              </w:rPr>
              <w:t>/</w:t>
            </w:r>
          </w:p>
        </w:tc>
      </w:tr>
      <w:tr w:rsidR="0055032A" w:rsidRPr="00244A22" w14:paraId="2156F272" w14:textId="77777777" w:rsidTr="00663912">
        <w:trPr>
          <w:trHeight w:val="532"/>
        </w:trPr>
        <w:tc>
          <w:tcPr>
            <w:tcW w:w="9062" w:type="dxa"/>
            <w:gridSpan w:val="4"/>
          </w:tcPr>
          <w:p w14:paraId="34EDFF4F" w14:textId="32BE0D92" w:rsidR="0055032A" w:rsidRPr="00244A22" w:rsidRDefault="0055032A" w:rsidP="0062696E">
            <w:pPr>
              <w:rPr>
                <w:rFonts w:ascii="Arial" w:eastAsia="Arial" w:hAnsi="Arial" w:cs="Arial"/>
                <w:bCs/>
                <w:sz w:val="20"/>
                <w:szCs w:val="20"/>
                <w:lang w:val="sl-SI"/>
              </w:rPr>
            </w:pPr>
            <w:r w:rsidRPr="00244A22">
              <w:rPr>
                <w:rFonts w:ascii="Arial" w:eastAsia="Arial" w:hAnsi="Arial" w:cs="Arial"/>
                <w:bCs/>
                <w:sz w:val="20"/>
                <w:szCs w:val="20"/>
                <w:lang w:val="sl-SI"/>
              </w:rPr>
              <w:t>Dokument je namenjen seznanitvi zaposlenih in ne vsebuje javno dostopne informacije. Uporabljajo ga vsi zaposleni, ki sklepajo kakršnakoli poslovna razmerja s strankami.</w:t>
            </w:r>
            <w:r w:rsidR="0075424B" w:rsidRPr="00244A22">
              <w:rPr>
                <w:rFonts w:ascii="Arial" w:eastAsia="Arial" w:hAnsi="Arial" w:cs="Arial"/>
                <w:bCs/>
                <w:color w:val="000000" w:themeColor="text1"/>
                <w:lang w:val="sl-SI" w:eastAsia="sl-SI"/>
              </w:rPr>
              <w:t xml:space="preserve"> </w:t>
            </w:r>
            <w:r w:rsidR="0075424B" w:rsidRPr="00244A22">
              <w:rPr>
                <w:rFonts w:ascii="Arial" w:eastAsia="Arial" w:hAnsi="Arial" w:cs="Arial"/>
                <w:bCs/>
                <w:sz w:val="20"/>
                <w:szCs w:val="20"/>
                <w:lang w:val="sl-SI"/>
              </w:rPr>
              <w:t>Moška slovnična oblika v tem dokumentu se uporablja kot nevtralna in zajema oba spola.</w:t>
            </w:r>
          </w:p>
          <w:p w14:paraId="29684CCC" w14:textId="77777777" w:rsidR="0055032A" w:rsidRPr="00244A22" w:rsidRDefault="0055032A" w:rsidP="0062696E">
            <w:pPr>
              <w:jc w:val="center"/>
              <w:rPr>
                <w:rFonts w:ascii="Arial" w:eastAsia="Arial" w:hAnsi="Arial" w:cs="Arial"/>
                <w:bCs/>
                <w:sz w:val="20"/>
                <w:szCs w:val="20"/>
                <w:lang w:val="sl-SI"/>
              </w:rPr>
            </w:pPr>
          </w:p>
        </w:tc>
      </w:tr>
      <w:tr w:rsidR="0055032A" w:rsidRPr="00244A22" w14:paraId="579F21C1" w14:textId="77777777" w:rsidTr="00663912">
        <w:tc>
          <w:tcPr>
            <w:tcW w:w="1823" w:type="dxa"/>
          </w:tcPr>
          <w:p w14:paraId="1F9FCC11"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Pripravila:</w:t>
            </w:r>
          </w:p>
        </w:tc>
        <w:tc>
          <w:tcPr>
            <w:tcW w:w="2555" w:type="dxa"/>
          </w:tcPr>
          <w:p w14:paraId="50647B0C"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Nataša Cedilnik Taradi</w:t>
            </w:r>
          </w:p>
          <w:p w14:paraId="39D15127" w14:textId="33534D59" w:rsidR="0055032A" w:rsidRPr="00244A22" w:rsidRDefault="0055032A" w:rsidP="0062696E">
            <w:pPr>
              <w:rPr>
                <w:rFonts w:ascii="Arial" w:eastAsia="Arial" w:hAnsi="Arial" w:cs="Arial"/>
                <w:bCs/>
                <w:sz w:val="20"/>
                <w:szCs w:val="20"/>
                <w:lang w:val="sl-SI"/>
              </w:rPr>
            </w:pPr>
          </w:p>
        </w:tc>
        <w:tc>
          <w:tcPr>
            <w:tcW w:w="1676" w:type="dxa"/>
          </w:tcPr>
          <w:p w14:paraId="1449C2D3" w14:textId="77777777" w:rsidR="0055032A" w:rsidRPr="00244A22" w:rsidRDefault="0055032A" w:rsidP="00593039">
            <w:pPr>
              <w:rPr>
                <w:rFonts w:ascii="Arial" w:eastAsia="Arial" w:hAnsi="Arial" w:cs="Arial"/>
                <w:b/>
                <w:sz w:val="20"/>
                <w:szCs w:val="20"/>
                <w:lang w:val="sl-SI"/>
              </w:rPr>
            </w:pPr>
            <w:r w:rsidRPr="00244A22">
              <w:rPr>
                <w:rFonts w:ascii="Arial" w:eastAsia="Arial" w:hAnsi="Arial" w:cs="Arial"/>
                <w:b/>
                <w:sz w:val="20"/>
                <w:szCs w:val="20"/>
                <w:lang w:val="sl-SI"/>
              </w:rPr>
              <w:t>Pregledal:</w:t>
            </w:r>
          </w:p>
          <w:p w14:paraId="6CC3D2A5" w14:textId="77777777" w:rsidR="0055032A" w:rsidRPr="00244A22" w:rsidRDefault="0055032A" w:rsidP="0062696E">
            <w:pPr>
              <w:jc w:val="center"/>
              <w:rPr>
                <w:rFonts w:ascii="Arial" w:eastAsia="Arial" w:hAnsi="Arial" w:cs="Arial"/>
                <w:b/>
                <w:sz w:val="20"/>
                <w:szCs w:val="20"/>
                <w:lang w:val="sl-SI"/>
              </w:rPr>
            </w:pPr>
          </w:p>
        </w:tc>
        <w:tc>
          <w:tcPr>
            <w:tcW w:w="3008" w:type="dxa"/>
          </w:tcPr>
          <w:p w14:paraId="34D12C59"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Tamara Mohorič Selak</w:t>
            </w:r>
          </w:p>
        </w:tc>
      </w:tr>
      <w:tr w:rsidR="0055032A" w:rsidRPr="00244A22" w14:paraId="4918D908" w14:textId="77777777" w:rsidTr="00663912">
        <w:tc>
          <w:tcPr>
            <w:tcW w:w="1823" w:type="dxa"/>
          </w:tcPr>
          <w:p w14:paraId="0EDED7A3" w14:textId="77777777" w:rsidR="0055032A" w:rsidRPr="00244A22" w:rsidRDefault="0055032A" w:rsidP="0062696E">
            <w:pPr>
              <w:rPr>
                <w:rFonts w:ascii="Arial" w:eastAsia="Arial" w:hAnsi="Arial" w:cs="Arial"/>
                <w:b/>
                <w:sz w:val="20"/>
                <w:szCs w:val="20"/>
                <w:lang w:val="sl-SI"/>
              </w:rPr>
            </w:pPr>
          </w:p>
          <w:p w14:paraId="1603389F" w14:textId="77777777" w:rsidR="0055032A" w:rsidRPr="00244A22" w:rsidRDefault="0055032A" w:rsidP="0062696E">
            <w:pPr>
              <w:rPr>
                <w:rFonts w:ascii="Arial" w:eastAsia="Arial" w:hAnsi="Arial" w:cs="Arial"/>
                <w:b/>
                <w:sz w:val="20"/>
                <w:szCs w:val="20"/>
                <w:lang w:val="sl-SI"/>
              </w:rPr>
            </w:pPr>
            <w:r w:rsidRPr="00244A22">
              <w:rPr>
                <w:rFonts w:ascii="Arial" w:eastAsia="Arial" w:hAnsi="Arial" w:cs="Arial"/>
                <w:b/>
                <w:sz w:val="20"/>
                <w:szCs w:val="20"/>
                <w:lang w:val="sl-SI"/>
              </w:rPr>
              <w:t xml:space="preserve">Skrbnik: </w:t>
            </w:r>
          </w:p>
        </w:tc>
        <w:tc>
          <w:tcPr>
            <w:tcW w:w="2555" w:type="dxa"/>
          </w:tcPr>
          <w:p w14:paraId="149FEC47" w14:textId="77777777" w:rsidR="0055032A" w:rsidRPr="00244A22" w:rsidRDefault="0055032A" w:rsidP="0062696E">
            <w:pPr>
              <w:rPr>
                <w:rFonts w:ascii="Arial" w:eastAsia="Arial" w:hAnsi="Arial" w:cs="Arial"/>
                <w:bCs/>
                <w:sz w:val="20"/>
                <w:szCs w:val="20"/>
                <w:lang w:val="sl-SI"/>
              </w:rPr>
            </w:pPr>
          </w:p>
          <w:p w14:paraId="56382254" w14:textId="77777777" w:rsidR="0055032A" w:rsidRPr="00244A22" w:rsidRDefault="0055032A" w:rsidP="0062696E">
            <w:pPr>
              <w:rPr>
                <w:rFonts w:ascii="Arial" w:eastAsia="Arial" w:hAnsi="Arial" w:cs="Arial"/>
                <w:bCs/>
                <w:sz w:val="20"/>
                <w:szCs w:val="20"/>
                <w:lang w:val="sl-SI"/>
              </w:rPr>
            </w:pPr>
            <w:r w:rsidRPr="00244A22">
              <w:rPr>
                <w:rFonts w:ascii="Arial" w:eastAsia="Arial" w:hAnsi="Arial" w:cs="Arial"/>
                <w:bCs/>
                <w:sz w:val="20"/>
                <w:szCs w:val="20"/>
                <w:lang w:val="sl-SI"/>
              </w:rPr>
              <w:t>Nataša Cedilnik Taradi</w:t>
            </w:r>
          </w:p>
        </w:tc>
        <w:tc>
          <w:tcPr>
            <w:tcW w:w="1676" w:type="dxa"/>
          </w:tcPr>
          <w:p w14:paraId="4289D5BE" w14:textId="77777777" w:rsidR="0055032A" w:rsidRPr="00244A22" w:rsidRDefault="0055032A" w:rsidP="0062696E">
            <w:pPr>
              <w:jc w:val="center"/>
              <w:rPr>
                <w:rFonts w:ascii="Arial" w:eastAsia="Arial" w:hAnsi="Arial" w:cs="Arial"/>
                <w:b/>
                <w:sz w:val="20"/>
                <w:szCs w:val="20"/>
                <w:lang w:val="sl-SI"/>
              </w:rPr>
            </w:pPr>
          </w:p>
          <w:p w14:paraId="3CD9C313" w14:textId="389A3483" w:rsidR="0055032A" w:rsidRPr="00244A22" w:rsidRDefault="0055032A" w:rsidP="0062696E">
            <w:pPr>
              <w:jc w:val="center"/>
              <w:rPr>
                <w:rFonts w:ascii="Arial" w:eastAsia="Arial" w:hAnsi="Arial" w:cs="Arial"/>
                <w:b/>
                <w:sz w:val="20"/>
                <w:szCs w:val="20"/>
                <w:lang w:val="sl-SI"/>
              </w:rPr>
            </w:pPr>
            <w:r w:rsidRPr="00244A22">
              <w:rPr>
                <w:rFonts w:ascii="Arial" w:eastAsia="Arial" w:hAnsi="Arial" w:cs="Arial"/>
                <w:b/>
                <w:sz w:val="20"/>
                <w:szCs w:val="20"/>
                <w:lang w:val="sl-SI"/>
              </w:rPr>
              <w:t>Naslednji pregled</w:t>
            </w:r>
            <w:r w:rsidR="0075424B" w:rsidRPr="00244A22">
              <w:rPr>
                <w:rFonts w:ascii="Arial" w:eastAsia="Arial" w:hAnsi="Arial" w:cs="Arial"/>
                <w:b/>
                <w:sz w:val="20"/>
                <w:szCs w:val="20"/>
                <w:lang w:val="sl-SI"/>
              </w:rPr>
              <w:t xml:space="preserve"> do</w:t>
            </w:r>
            <w:r w:rsidRPr="00244A22">
              <w:rPr>
                <w:rFonts w:ascii="Arial" w:eastAsia="Arial" w:hAnsi="Arial" w:cs="Arial"/>
                <w:b/>
                <w:sz w:val="20"/>
                <w:szCs w:val="20"/>
                <w:lang w:val="sl-SI"/>
              </w:rPr>
              <w:t>:</w:t>
            </w:r>
          </w:p>
          <w:p w14:paraId="091D7CB5" w14:textId="77777777" w:rsidR="0055032A" w:rsidRPr="00244A22" w:rsidRDefault="0055032A" w:rsidP="0062696E">
            <w:pPr>
              <w:rPr>
                <w:rFonts w:ascii="Arial" w:eastAsia="Arial" w:hAnsi="Arial" w:cs="Arial"/>
                <w:b/>
                <w:sz w:val="20"/>
                <w:szCs w:val="20"/>
                <w:lang w:val="sl-SI"/>
              </w:rPr>
            </w:pPr>
          </w:p>
        </w:tc>
        <w:tc>
          <w:tcPr>
            <w:tcW w:w="3008" w:type="dxa"/>
          </w:tcPr>
          <w:p w14:paraId="4B45E633" w14:textId="77777777" w:rsidR="0055032A" w:rsidRPr="00244A22" w:rsidRDefault="0055032A" w:rsidP="0062696E">
            <w:pPr>
              <w:rPr>
                <w:rFonts w:ascii="Arial" w:eastAsia="Arial" w:hAnsi="Arial" w:cs="Arial"/>
                <w:b/>
                <w:sz w:val="20"/>
                <w:szCs w:val="20"/>
                <w:lang w:val="sl-SI"/>
              </w:rPr>
            </w:pPr>
          </w:p>
          <w:p w14:paraId="539D0014" w14:textId="3EA46321" w:rsidR="0055032A" w:rsidRPr="00244A22" w:rsidRDefault="00663912" w:rsidP="0062696E">
            <w:pPr>
              <w:rPr>
                <w:rFonts w:ascii="Arial" w:eastAsia="Arial" w:hAnsi="Arial" w:cs="Arial"/>
                <w:bCs/>
                <w:sz w:val="20"/>
                <w:szCs w:val="20"/>
                <w:lang w:val="sl-SI"/>
              </w:rPr>
            </w:pPr>
            <w:r w:rsidRPr="00244A22">
              <w:rPr>
                <w:rFonts w:ascii="Arial" w:eastAsia="Arial" w:hAnsi="Arial" w:cs="Arial"/>
                <w:bCs/>
                <w:sz w:val="20"/>
                <w:szCs w:val="20"/>
                <w:lang w:val="sl-SI"/>
              </w:rPr>
              <w:t>15.12.2026</w:t>
            </w:r>
          </w:p>
        </w:tc>
      </w:tr>
    </w:tbl>
    <w:p w14:paraId="3A19ACCF" w14:textId="77777777" w:rsidR="00A457C8" w:rsidRPr="00244A22" w:rsidRDefault="00A457C8" w:rsidP="00593039">
      <w:pPr>
        <w:rPr>
          <w:rFonts w:ascii="Arial" w:hAnsi="Arial" w:cs="Arial"/>
          <w:highlight w:val="lightGray"/>
        </w:rPr>
      </w:pPr>
    </w:p>
    <w:p w14:paraId="2B034395" w14:textId="77777777" w:rsidR="00001F9E" w:rsidRDefault="00001F9E" w:rsidP="00FB4F0E">
      <w:pPr>
        <w:rPr>
          <w:rFonts w:ascii="Arial" w:hAnsi="Arial" w:cs="Arial"/>
          <w:b/>
          <w:bCs/>
          <w:sz w:val="24"/>
          <w:szCs w:val="24"/>
        </w:rPr>
      </w:pPr>
    </w:p>
    <w:p w14:paraId="2C8D4AFA" w14:textId="76C2D21B" w:rsidR="00FB4F0E" w:rsidRDefault="00FB4F0E" w:rsidP="00FB4F0E">
      <w:pPr>
        <w:rPr>
          <w:rFonts w:ascii="Arial" w:hAnsi="Arial" w:cs="Arial"/>
          <w:b/>
          <w:bCs/>
          <w:sz w:val="24"/>
          <w:szCs w:val="24"/>
        </w:rPr>
      </w:pPr>
      <w:r w:rsidRPr="00244A22">
        <w:rPr>
          <w:rFonts w:ascii="Arial" w:hAnsi="Arial" w:cs="Arial"/>
          <w:b/>
          <w:bCs/>
          <w:sz w:val="24"/>
          <w:szCs w:val="24"/>
        </w:rPr>
        <w:t>Politika preprečevanja pranja denarja in financiranja terorizma (PPDFT)</w:t>
      </w:r>
    </w:p>
    <w:p w14:paraId="3BF7ABC3" w14:textId="77777777" w:rsidR="00244A22" w:rsidRPr="00244A22" w:rsidRDefault="00244A22" w:rsidP="00FB4F0E">
      <w:pPr>
        <w:rPr>
          <w:rFonts w:ascii="Arial" w:hAnsi="Arial" w:cs="Arial"/>
          <w:b/>
          <w:bCs/>
          <w:sz w:val="24"/>
          <w:szCs w:val="24"/>
        </w:rPr>
      </w:pPr>
    </w:p>
    <w:p w14:paraId="6FC269E8" w14:textId="77777777" w:rsidR="00FB4F0E" w:rsidRPr="00244A22" w:rsidRDefault="00FB4F0E" w:rsidP="00FB4F0E">
      <w:pPr>
        <w:rPr>
          <w:rFonts w:ascii="Arial" w:hAnsi="Arial" w:cs="Arial"/>
          <w:b/>
          <w:bCs/>
        </w:rPr>
      </w:pPr>
      <w:r w:rsidRPr="00244A22">
        <w:rPr>
          <w:rFonts w:ascii="Arial" w:hAnsi="Arial" w:cs="Arial"/>
          <w:b/>
          <w:bCs/>
        </w:rPr>
        <w:t>1. Namen in obseg</w:t>
      </w:r>
    </w:p>
    <w:p w14:paraId="1065E451" w14:textId="491ADD86" w:rsidR="00FB4F0E" w:rsidRDefault="00FB4F0E" w:rsidP="006A300D">
      <w:pPr>
        <w:jc w:val="both"/>
        <w:rPr>
          <w:rFonts w:ascii="Arial" w:hAnsi="Arial" w:cs="Arial"/>
        </w:rPr>
      </w:pPr>
      <w:r w:rsidRPr="00244A22">
        <w:rPr>
          <w:rFonts w:ascii="Arial" w:hAnsi="Arial" w:cs="Arial"/>
        </w:rPr>
        <w:t xml:space="preserve">Namen te politike je zagotoviti </w:t>
      </w:r>
      <w:r w:rsidR="000D3358" w:rsidRPr="00244A22">
        <w:rPr>
          <w:rFonts w:ascii="Arial" w:hAnsi="Arial" w:cs="Arial"/>
        </w:rPr>
        <w:t xml:space="preserve">transparentno, </w:t>
      </w:r>
      <w:r w:rsidRPr="00244A22">
        <w:rPr>
          <w:rFonts w:ascii="Arial" w:hAnsi="Arial" w:cs="Arial"/>
        </w:rPr>
        <w:t xml:space="preserve">dosledno in učinkovito izvajanje ukrepov za preprečevanje pranja denarja in financiranja terorizma (PPDFT) v skladu z ZPPDFT-2, veljavno zakonodajo EU in smernicami nadzornih organov. Politika velja za vse organizacijske enote </w:t>
      </w:r>
      <w:r w:rsidR="001A740B" w:rsidRPr="00244A22">
        <w:rPr>
          <w:rFonts w:ascii="Arial" w:hAnsi="Arial" w:cs="Arial"/>
        </w:rPr>
        <w:t xml:space="preserve">hranilnice in </w:t>
      </w:r>
      <w:r w:rsidR="0075424B" w:rsidRPr="00244A22">
        <w:rPr>
          <w:rFonts w:ascii="Arial" w:hAnsi="Arial" w:cs="Arial"/>
        </w:rPr>
        <w:t xml:space="preserve">torej </w:t>
      </w:r>
      <w:r w:rsidR="001A740B" w:rsidRPr="00244A22">
        <w:rPr>
          <w:rFonts w:ascii="Arial" w:hAnsi="Arial" w:cs="Arial"/>
        </w:rPr>
        <w:t>za vse</w:t>
      </w:r>
      <w:r w:rsidRPr="00244A22">
        <w:rPr>
          <w:rFonts w:ascii="Arial" w:hAnsi="Arial" w:cs="Arial"/>
        </w:rPr>
        <w:t xml:space="preserve"> zaposlene</w:t>
      </w:r>
      <w:r w:rsidR="001A740B" w:rsidRPr="00244A22">
        <w:rPr>
          <w:rFonts w:ascii="Arial" w:hAnsi="Arial" w:cs="Arial"/>
        </w:rPr>
        <w:t>.</w:t>
      </w:r>
      <w:r w:rsidR="000D3358" w:rsidRPr="00244A22">
        <w:rPr>
          <w:rFonts w:ascii="Arial" w:hAnsi="Arial" w:cs="Arial"/>
        </w:rPr>
        <w:t xml:space="preserve"> Hranilnica LON d.d., Kranj</w:t>
      </w:r>
      <w:r w:rsidR="006A300D" w:rsidRPr="00244A22">
        <w:rPr>
          <w:rFonts w:ascii="Arial" w:hAnsi="Arial" w:cs="Arial"/>
        </w:rPr>
        <w:t xml:space="preserve"> (v nadaljevanju: LON)</w:t>
      </w:r>
      <w:r w:rsidR="000D3358" w:rsidRPr="00244A22">
        <w:rPr>
          <w:rFonts w:ascii="Arial" w:hAnsi="Arial" w:cs="Arial"/>
        </w:rPr>
        <w:t xml:space="preserve"> je nadzorovana s strani Banke Slovenije in Urada </w:t>
      </w:r>
      <w:r w:rsidR="006A300D" w:rsidRPr="00244A22">
        <w:rPr>
          <w:rFonts w:ascii="Arial" w:hAnsi="Arial" w:cs="Arial"/>
        </w:rPr>
        <w:t xml:space="preserve">Republike Slovenije </w:t>
      </w:r>
      <w:r w:rsidR="000D3358" w:rsidRPr="00244A22">
        <w:rPr>
          <w:rFonts w:ascii="Arial" w:hAnsi="Arial" w:cs="Arial"/>
        </w:rPr>
        <w:t>za preprečevanje pranja denarja.</w:t>
      </w:r>
    </w:p>
    <w:p w14:paraId="4FF9796F" w14:textId="77777777" w:rsidR="00244A22" w:rsidRPr="00244A22" w:rsidRDefault="00244A22" w:rsidP="006A300D">
      <w:pPr>
        <w:jc w:val="both"/>
        <w:rPr>
          <w:rFonts w:ascii="Arial" w:hAnsi="Arial" w:cs="Arial"/>
        </w:rPr>
      </w:pPr>
    </w:p>
    <w:p w14:paraId="2FF4B4CB" w14:textId="6BB7A031" w:rsidR="00FB4F0E" w:rsidRPr="00244A22" w:rsidRDefault="00FB4F0E" w:rsidP="00FB4F0E">
      <w:pPr>
        <w:rPr>
          <w:rFonts w:ascii="Arial" w:hAnsi="Arial" w:cs="Arial"/>
          <w:b/>
          <w:bCs/>
        </w:rPr>
      </w:pPr>
      <w:r w:rsidRPr="00244A22">
        <w:rPr>
          <w:rFonts w:ascii="Arial" w:hAnsi="Arial" w:cs="Arial"/>
          <w:b/>
          <w:bCs/>
        </w:rPr>
        <w:t>2. Opredelitve pojmov</w:t>
      </w:r>
    </w:p>
    <w:p w14:paraId="59C8A084" w14:textId="7D860CBF" w:rsidR="00FB4F0E" w:rsidRPr="00244A22" w:rsidRDefault="00FB4F0E" w:rsidP="006A300D">
      <w:pPr>
        <w:numPr>
          <w:ilvl w:val="0"/>
          <w:numId w:val="2"/>
        </w:numPr>
        <w:jc w:val="both"/>
        <w:rPr>
          <w:rFonts w:ascii="Arial" w:hAnsi="Arial" w:cs="Arial"/>
        </w:rPr>
      </w:pPr>
      <w:r w:rsidRPr="00244A22">
        <w:rPr>
          <w:rFonts w:ascii="Arial" w:hAnsi="Arial" w:cs="Arial"/>
          <w:b/>
          <w:bCs/>
        </w:rPr>
        <w:t>Pranje denarja</w:t>
      </w:r>
      <w:r w:rsidR="004854D7" w:rsidRPr="00244A22">
        <w:rPr>
          <w:rFonts w:ascii="Arial" w:hAnsi="Arial" w:cs="Arial"/>
        </w:rPr>
        <w:t xml:space="preserve"> so</w:t>
      </w:r>
      <w:r w:rsidRPr="00244A22">
        <w:rPr>
          <w:rFonts w:ascii="Arial" w:hAnsi="Arial" w:cs="Arial"/>
        </w:rPr>
        <w:t xml:space="preserve"> postopki prikrivanja izvora sredstev, pridobljenih z kaznivim dejanjem (plasiranje, prikrivanje, integracija).</w:t>
      </w:r>
    </w:p>
    <w:p w14:paraId="00C2E0D1" w14:textId="57DC2618" w:rsidR="00FB4F0E" w:rsidRPr="00244A22" w:rsidRDefault="00FB4F0E" w:rsidP="006A300D">
      <w:pPr>
        <w:numPr>
          <w:ilvl w:val="0"/>
          <w:numId w:val="2"/>
        </w:numPr>
        <w:jc w:val="both"/>
        <w:rPr>
          <w:rFonts w:ascii="Arial" w:hAnsi="Arial" w:cs="Arial"/>
        </w:rPr>
      </w:pPr>
      <w:r w:rsidRPr="00244A22">
        <w:rPr>
          <w:rFonts w:ascii="Arial" w:hAnsi="Arial" w:cs="Arial"/>
          <w:b/>
          <w:bCs/>
        </w:rPr>
        <w:t>Financiranje terorizma</w:t>
      </w:r>
      <w:r w:rsidR="00FF4751" w:rsidRPr="00244A22">
        <w:rPr>
          <w:rFonts w:ascii="Arial" w:hAnsi="Arial" w:cs="Arial"/>
        </w:rPr>
        <w:t xml:space="preserve"> je </w:t>
      </w:r>
      <w:r w:rsidRPr="00244A22">
        <w:rPr>
          <w:rFonts w:ascii="Arial" w:hAnsi="Arial" w:cs="Arial"/>
        </w:rPr>
        <w:t>zagotavljanje sredstev za teroristične namene.</w:t>
      </w:r>
    </w:p>
    <w:p w14:paraId="4F3764E0" w14:textId="7226B9F7" w:rsidR="00FB4F0E" w:rsidRDefault="00FB4F0E" w:rsidP="006A300D">
      <w:pPr>
        <w:numPr>
          <w:ilvl w:val="0"/>
          <w:numId w:val="2"/>
        </w:numPr>
        <w:jc w:val="both"/>
        <w:rPr>
          <w:rFonts w:ascii="Arial" w:hAnsi="Arial" w:cs="Arial"/>
        </w:rPr>
      </w:pPr>
      <w:r w:rsidRPr="00244A22">
        <w:rPr>
          <w:rFonts w:ascii="Arial" w:hAnsi="Arial" w:cs="Arial"/>
          <w:b/>
          <w:bCs/>
        </w:rPr>
        <w:t>KYC</w:t>
      </w:r>
      <w:r w:rsidR="0075424B" w:rsidRPr="00244A22">
        <w:rPr>
          <w:rFonts w:ascii="Arial" w:hAnsi="Arial" w:cs="Arial"/>
          <w:b/>
          <w:bCs/>
        </w:rPr>
        <w:t xml:space="preserve"> (angl. Know your customer)</w:t>
      </w:r>
      <w:r w:rsidRPr="00244A22">
        <w:rPr>
          <w:rFonts w:ascii="Arial" w:hAnsi="Arial" w:cs="Arial"/>
          <w:b/>
          <w:bCs/>
        </w:rPr>
        <w:t xml:space="preserve"> </w:t>
      </w:r>
      <w:r w:rsidR="00FF4751" w:rsidRPr="00244A22">
        <w:rPr>
          <w:rFonts w:ascii="Arial" w:hAnsi="Arial" w:cs="Arial"/>
        </w:rPr>
        <w:t>je načelo</w:t>
      </w:r>
      <w:r w:rsidR="001A740B" w:rsidRPr="00244A22">
        <w:rPr>
          <w:rFonts w:ascii="Arial" w:hAnsi="Arial" w:cs="Arial"/>
        </w:rPr>
        <w:t xml:space="preserve"> </w:t>
      </w:r>
      <w:r w:rsidRPr="00244A22">
        <w:rPr>
          <w:rFonts w:ascii="Arial" w:hAnsi="Arial" w:cs="Arial"/>
        </w:rPr>
        <w:t xml:space="preserve">"Poznaj svojo stranko" </w:t>
      </w:r>
      <w:r w:rsidR="001A740B" w:rsidRPr="00244A22">
        <w:rPr>
          <w:rFonts w:ascii="Arial" w:hAnsi="Arial" w:cs="Arial"/>
        </w:rPr>
        <w:t xml:space="preserve"> in je </w:t>
      </w:r>
      <w:r w:rsidRPr="00244A22">
        <w:rPr>
          <w:rFonts w:ascii="Arial" w:hAnsi="Arial" w:cs="Arial"/>
        </w:rPr>
        <w:t>postopek preverjanja stranke</w:t>
      </w:r>
      <w:r w:rsidR="0075424B" w:rsidRPr="00244A22">
        <w:rPr>
          <w:rFonts w:ascii="Arial" w:hAnsi="Arial" w:cs="Arial"/>
        </w:rPr>
        <w:t>.</w:t>
      </w:r>
    </w:p>
    <w:p w14:paraId="112F375B" w14:textId="77777777" w:rsidR="00244A22" w:rsidRPr="00244A22" w:rsidRDefault="00244A22" w:rsidP="00244A22">
      <w:pPr>
        <w:ind w:left="720"/>
        <w:jc w:val="both"/>
        <w:rPr>
          <w:rFonts w:ascii="Arial" w:hAnsi="Arial" w:cs="Arial"/>
        </w:rPr>
      </w:pPr>
    </w:p>
    <w:p w14:paraId="1B25D300" w14:textId="77777777" w:rsidR="00FB4F0E" w:rsidRPr="00244A22" w:rsidRDefault="00FB4F0E" w:rsidP="00FB4F0E">
      <w:pPr>
        <w:rPr>
          <w:rFonts w:ascii="Arial" w:hAnsi="Arial" w:cs="Arial"/>
          <w:b/>
          <w:bCs/>
        </w:rPr>
      </w:pPr>
      <w:r w:rsidRPr="00244A22">
        <w:rPr>
          <w:rFonts w:ascii="Arial" w:hAnsi="Arial" w:cs="Arial"/>
          <w:b/>
          <w:bCs/>
        </w:rPr>
        <w:t>3. Temeljna načela</w:t>
      </w:r>
    </w:p>
    <w:p w14:paraId="151C5BFA" w14:textId="52B9309D" w:rsidR="00FB4F0E" w:rsidRPr="00244A22" w:rsidRDefault="00FB4F0E" w:rsidP="006A300D">
      <w:pPr>
        <w:numPr>
          <w:ilvl w:val="0"/>
          <w:numId w:val="3"/>
        </w:numPr>
        <w:jc w:val="both"/>
        <w:rPr>
          <w:rFonts w:ascii="Arial" w:hAnsi="Arial" w:cs="Arial"/>
        </w:rPr>
      </w:pPr>
      <w:r w:rsidRPr="00244A22">
        <w:rPr>
          <w:rFonts w:ascii="Arial" w:hAnsi="Arial" w:cs="Arial"/>
        </w:rPr>
        <w:t>Zavezanost zakonodaji, nadzoru in sodelovanju z Uradom RS za preprečevanje pranja denarja ter Banko Slovenije</w:t>
      </w:r>
    </w:p>
    <w:p w14:paraId="7C014967" w14:textId="5D13C9A9" w:rsidR="00FB4F0E" w:rsidRPr="00244A22" w:rsidRDefault="00FB4F0E" w:rsidP="006A300D">
      <w:pPr>
        <w:numPr>
          <w:ilvl w:val="0"/>
          <w:numId w:val="3"/>
        </w:numPr>
        <w:jc w:val="both"/>
        <w:rPr>
          <w:rFonts w:ascii="Arial" w:hAnsi="Arial" w:cs="Arial"/>
        </w:rPr>
      </w:pPr>
      <w:r w:rsidRPr="00244A22">
        <w:rPr>
          <w:rFonts w:ascii="Arial" w:hAnsi="Arial" w:cs="Arial"/>
        </w:rPr>
        <w:t>N</w:t>
      </w:r>
      <w:r w:rsidR="0075424B" w:rsidRPr="00244A22">
        <w:rPr>
          <w:rFonts w:ascii="Arial" w:hAnsi="Arial" w:cs="Arial"/>
        </w:rPr>
        <w:t>ičelna</w:t>
      </w:r>
      <w:r w:rsidRPr="00244A22">
        <w:rPr>
          <w:rFonts w:ascii="Arial" w:hAnsi="Arial" w:cs="Arial"/>
        </w:rPr>
        <w:t xml:space="preserve"> toleranca do kršitev PPDFT</w:t>
      </w:r>
    </w:p>
    <w:p w14:paraId="43E784EF" w14:textId="3E89CACB" w:rsidR="00244A22" w:rsidRDefault="00FB4F0E" w:rsidP="00244A22">
      <w:pPr>
        <w:numPr>
          <w:ilvl w:val="0"/>
          <w:numId w:val="3"/>
        </w:numPr>
        <w:jc w:val="both"/>
        <w:rPr>
          <w:rFonts w:ascii="Arial" w:hAnsi="Arial" w:cs="Arial"/>
        </w:rPr>
      </w:pPr>
      <w:r w:rsidRPr="00244A22">
        <w:rPr>
          <w:rFonts w:ascii="Arial" w:hAnsi="Arial" w:cs="Arial"/>
        </w:rPr>
        <w:t>Sorazmernost ukrepov glede na ocenjeno tveganje (risk-based approach).</w:t>
      </w:r>
    </w:p>
    <w:p w14:paraId="6A455C29" w14:textId="77777777" w:rsidR="00244A22" w:rsidRPr="00244A22" w:rsidRDefault="00244A22" w:rsidP="00244A22">
      <w:pPr>
        <w:ind w:left="720"/>
        <w:jc w:val="both"/>
        <w:rPr>
          <w:rFonts w:ascii="Arial" w:hAnsi="Arial" w:cs="Arial"/>
        </w:rPr>
      </w:pPr>
    </w:p>
    <w:p w14:paraId="72EE941C" w14:textId="77777777" w:rsidR="00FB4F0E" w:rsidRPr="00244A22" w:rsidRDefault="00FB4F0E" w:rsidP="00FB4F0E">
      <w:pPr>
        <w:rPr>
          <w:rFonts w:ascii="Arial" w:hAnsi="Arial" w:cs="Arial"/>
          <w:b/>
          <w:bCs/>
        </w:rPr>
      </w:pPr>
      <w:r w:rsidRPr="00244A22">
        <w:rPr>
          <w:rFonts w:ascii="Arial" w:hAnsi="Arial" w:cs="Arial"/>
          <w:b/>
          <w:bCs/>
        </w:rPr>
        <w:t>4. Organizacijska struktura in odgovornosti</w:t>
      </w:r>
    </w:p>
    <w:p w14:paraId="45B4F58D" w14:textId="6BF8BBAB" w:rsidR="00FB4F0E" w:rsidRPr="00244A22" w:rsidRDefault="00FB4F0E" w:rsidP="006A300D">
      <w:pPr>
        <w:numPr>
          <w:ilvl w:val="0"/>
          <w:numId w:val="4"/>
        </w:numPr>
        <w:jc w:val="both"/>
        <w:rPr>
          <w:rFonts w:ascii="Arial" w:hAnsi="Arial" w:cs="Arial"/>
        </w:rPr>
      </w:pPr>
      <w:r w:rsidRPr="00244A22">
        <w:rPr>
          <w:rFonts w:ascii="Arial" w:hAnsi="Arial" w:cs="Arial"/>
          <w:b/>
          <w:bCs/>
        </w:rPr>
        <w:t>Uprava banke</w:t>
      </w:r>
      <w:r w:rsidR="00FF4751" w:rsidRPr="00244A22">
        <w:rPr>
          <w:rFonts w:ascii="Arial" w:hAnsi="Arial" w:cs="Arial"/>
        </w:rPr>
        <w:t xml:space="preserve"> </w:t>
      </w:r>
      <w:r w:rsidRPr="00244A22">
        <w:rPr>
          <w:rFonts w:ascii="Arial" w:hAnsi="Arial" w:cs="Arial"/>
        </w:rPr>
        <w:t xml:space="preserve">sprejema </w:t>
      </w:r>
      <w:r w:rsidR="001A740B" w:rsidRPr="00244A22">
        <w:rPr>
          <w:rFonts w:ascii="Arial" w:hAnsi="Arial" w:cs="Arial"/>
        </w:rPr>
        <w:t xml:space="preserve">in potrjuje </w:t>
      </w:r>
      <w:r w:rsidRPr="00244A22">
        <w:rPr>
          <w:rFonts w:ascii="Arial" w:hAnsi="Arial" w:cs="Arial"/>
        </w:rPr>
        <w:t>politiko</w:t>
      </w:r>
      <w:r w:rsidR="001A740B" w:rsidRPr="00244A22">
        <w:rPr>
          <w:rFonts w:ascii="Arial" w:hAnsi="Arial" w:cs="Arial"/>
        </w:rPr>
        <w:t xml:space="preserve"> in interne akte področja PPDFT</w:t>
      </w:r>
      <w:r w:rsidRPr="00244A22">
        <w:rPr>
          <w:rFonts w:ascii="Arial" w:hAnsi="Arial" w:cs="Arial"/>
        </w:rPr>
        <w:t>, zagotavlja vire</w:t>
      </w:r>
      <w:r w:rsidR="006241B7" w:rsidRPr="00244A22">
        <w:rPr>
          <w:rFonts w:ascii="Arial" w:hAnsi="Arial" w:cs="Arial"/>
        </w:rPr>
        <w:t xml:space="preserve"> za izvajanje nalog PPDFT</w:t>
      </w:r>
      <w:r w:rsidRPr="00244A22">
        <w:rPr>
          <w:rFonts w:ascii="Arial" w:hAnsi="Arial" w:cs="Arial"/>
        </w:rPr>
        <w:t xml:space="preserve"> in nadzor.</w:t>
      </w:r>
    </w:p>
    <w:p w14:paraId="4A3CF3F8" w14:textId="2D23DF61" w:rsidR="00FB4F0E" w:rsidRPr="00244A22" w:rsidRDefault="00FB4F0E" w:rsidP="006A300D">
      <w:pPr>
        <w:numPr>
          <w:ilvl w:val="0"/>
          <w:numId w:val="4"/>
        </w:numPr>
        <w:jc w:val="both"/>
        <w:rPr>
          <w:rFonts w:ascii="Arial" w:hAnsi="Arial" w:cs="Arial"/>
        </w:rPr>
      </w:pPr>
      <w:r w:rsidRPr="00244A22">
        <w:rPr>
          <w:rFonts w:ascii="Arial" w:hAnsi="Arial" w:cs="Arial"/>
          <w:b/>
          <w:bCs/>
        </w:rPr>
        <w:t>Pooblaščenec za PPDFT</w:t>
      </w:r>
      <w:r w:rsidRPr="00244A22">
        <w:rPr>
          <w:rFonts w:ascii="Arial" w:hAnsi="Arial" w:cs="Arial"/>
        </w:rPr>
        <w:t xml:space="preserve"> </w:t>
      </w:r>
      <w:r w:rsidR="005C2C8F" w:rsidRPr="00244A22">
        <w:rPr>
          <w:rFonts w:ascii="Arial" w:hAnsi="Arial" w:cs="Arial"/>
        </w:rPr>
        <w:t xml:space="preserve">je </w:t>
      </w:r>
      <w:r w:rsidRPr="00244A22">
        <w:rPr>
          <w:rFonts w:ascii="Arial" w:hAnsi="Arial" w:cs="Arial"/>
        </w:rPr>
        <w:t>odgovoren za uvedbo</w:t>
      </w:r>
      <w:r w:rsidR="00FF4751" w:rsidRPr="00244A22">
        <w:rPr>
          <w:rFonts w:ascii="Arial" w:hAnsi="Arial" w:cs="Arial"/>
        </w:rPr>
        <w:t xml:space="preserve"> </w:t>
      </w:r>
      <w:r w:rsidR="006241B7" w:rsidRPr="00244A22">
        <w:rPr>
          <w:rFonts w:ascii="Arial" w:hAnsi="Arial" w:cs="Arial"/>
        </w:rPr>
        <w:t xml:space="preserve">in upravljanje </w:t>
      </w:r>
      <w:r w:rsidR="00FF4751" w:rsidRPr="00244A22">
        <w:rPr>
          <w:rFonts w:ascii="Arial" w:hAnsi="Arial" w:cs="Arial"/>
        </w:rPr>
        <w:t>sistema PPDFT</w:t>
      </w:r>
      <w:r w:rsidRPr="00244A22">
        <w:rPr>
          <w:rFonts w:ascii="Arial" w:hAnsi="Arial" w:cs="Arial"/>
        </w:rPr>
        <w:t xml:space="preserve">, </w:t>
      </w:r>
      <w:r w:rsidR="001A740B" w:rsidRPr="00244A22">
        <w:rPr>
          <w:rFonts w:ascii="Arial" w:hAnsi="Arial" w:cs="Arial"/>
        </w:rPr>
        <w:t>za</w:t>
      </w:r>
      <w:r w:rsidRPr="00244A22">
        <w:rPr>
          <w:rFonts w:ascii="Arial" w:hAnsi="Arial" w:cs="Arial"/>
        </w:rPr>
        <w:t xml:space="preserve"> politike</w:t>
      </w:r>
      <w:r w:rsidR="001A740B" w:rsidRPr="00244A22">
        <w:rPr>
          <w:rFonts w:ascii="Arial" w:hAnsi="Arial" w:cs="Arial"/>
        </w:rPr>
        <w:t xml:space="preserve"> in int</w:t>
      </w:r>
      <w:r w:rsidR="005C2C8F" w:rsidRPr="00244A22">
        <w:rPr>
          <w:rFonts w:ascii="Arial" w:hAnsi="Arial" w:cs="Arial"/>
        </w:rPr>
        <w:t>er</w:t>
      </w:r>
      <w:r w:rsidR="001A740B" w:rsidRPr="00244A22">
        <w:rPr>
          <w:rFonts w:ascii="Arial" w:hAnsi="Arial" w:cs="Arial"/>
        </w:rPr>
        <w:t>n</w:t>
      </w:r>
      <w:r w:rsidR="006241B7" w:rsidRPr="00244A22">
        <w:rPr>
          <w:rFonts w:ascii="Arial" w:hAnsi="Arial" w:cs="Arial"/>
        </w:rPr>
        <w:t>e</w:t>
      </w:r>
      <w:r w:rsidR="001A740B" w:rsidRPr="00244A22">
        <w:rPr>
          <w:rFonts w:ascii="Arial" w:hAnsi="Arial" w:cs="Arial"/>
        </w:rPr>
        <w:t xml:space="preserve"> akt</w:t>
      </w:r>
      <w:r w:rsidR="006241B7" w:rsidRPr="00244A22">
        <w:rPr>
          <w:rFonts w:ascii="Arial" w:hAnsi="Arial" w:cs="Arial"/>
        </w:rPr>
        <w:t>e</w:t>
      </w:r>
      <w:r w:rsidR="001A740B" w:rsidRPr="00244A22">
        <w:rPr>
          <w:rFonts w:ascii="Arial" w:hAnsi="Arial" w:cs="Arial"/>
        </w:rPr>
        <w:t xml:space="preserve">, za </w:t>
      </w:r>
      <w:r w:rsidRPr="00244A22">
        <w:rPr>
          <w:rFonts w:ascii="Arial" w:hAnsi="Arial" w:cs="Arial"/>
        </w:rPr>
        <w:t>poročanje sum</w:t>
      </w:r>
      <w:r w:rsidR="00FF4751" w:rsidRPr="00244A22">
        <w:rPr>
          <w:rFonts w:ascii="Arial" w:hAnsi="Arial" w:cs="Arial"/>
        </w:rPr>
        <w:t>ljivih transakcij ali strank</w:t>
      </w:r>
      <w:r w:rsidR="000D3358" w:rsidRPr="00244A22">
        <w:rPr>
          <w:rFonts w:ascii="Arial" w:hAnsi="Arial" w:cs="Arial"/>
        </w:rPr>
        <w:t xml:space="preserve"> </w:t>
      </w:r>
      <w:r w:rsidR="006241B7" w:rsidRPr="00244A22">
        <w:rPr>
          <w:rFonts w:ascii="Arial" w:hAnsi="Arial" w:cs="Arial"/>
        </w:rPr>
        <w:t xml:space="preserve">in  za sporočanje gotovinskih transakcij in transakcij v tvegane države nad zakonsko določenim zneskom Uradu za preprečevanje pranja denarja </w:t>
      </w:r>
      <w:r w:rsidR="00FF4751" w:rsidRPr="00244A22">
        <w:rPr>
          <w:rFonts w:ascii="Arial" w:hAnsi="Arial" w:cs="Arial"/>
        </w:rPr>
        <w:t xml:space="preserve"> </w:t>
      </w:r>
      <w:r w:rsidR="005C2C8F" w:rsidRPr="00244A22">
        <w:rPr>
          <w:rFonts w:ascii="Arial" w:hAnsi="Arial" w:cs="Arial"/>
        </w:rPr>
        <w:t xml:space="preserve">ter </w:t>
      </w:r>
      <w:r w:rsidRPr="00244A22">
        <w:rPr>
          <w:rFonts w:ascii="Arial" w:hAnsi="Arial" w:cs="Arial"/>
        </w:rPr>
        <w:t xml:space="preserve">za poročanje </w:t>
      </w:r>
      <w:r w:rsidR="000D3358" w:rsidRPr="00244A22">
        <w:rPr>
          <w:rFonts w:ascii="Arial" w:hAnsi="Arial" w:cs="Arial"/>
        </w:rPr>
        <w:t xml:space="preserve">na komisijah, </w:t>
      </w:r>
      <w:r w:rsidRPr="00244A22">
        <w:rPr>
          <w:rFonts w:ascii="Arial" w:hAnsi="Arial" w:cs="Arial"/>
        </w:rPr>
        <w:t>upravi in nadzornemu svetu.</w:t>
      </w:r>
      <w:r w:rsidR="005C2C8F" w:rsidRPr="00244A22">
        <w:rPr>
          <w:rFonts w:ascii="Arial" w:hAnsi="Arial" w:cs="Arial"/>
        </w:rPr>
        <w:t xml:space="preserve"> Pooblaščenec skrbi za izobraževanje/senzibiliziranje zaposlenih iz naslova PPDFT.</w:t>
      </w:r>
    </w:p>
    <w:p w14:paraId="1F685174" w14:textId="7DA2628B" w:rsidR="00FB4F0E" w:rsidRPr="00244A22" w:rsidRDefault="00FB4F0E" w:rsidP="006A300D">
      <w:pPr>
        <w:numPr>
          <w:ilvl w:val="0"/>
          <w:numId w:val="4"/>
        </w:numPr>
        <w:jc w:val="both"/>
        <w:rPr>
          <w:rFonts w:ascii="Arial" w:hAnsi="Arial" w:cs="Arial"/>
        </w:rPr>
      </w:pPr>
      <w:r w:rsidRPr="00244A22">
        <w:rPr>
          <w:rFonts w:ascii="Arial" w:hAnsi="Arial" w:cs="Arial"/>
          <w:b/>
          <w:bCs/>
        </w:rPr>
        <w:t>Notranj</w:t>
      </w:r>
      <w:r w:rsidR="00B03C99" w:rsidRPr="00244A22">
        <w:rPr>
          <w:rFonts w:ascii="Arial" w:hAnsi="Arial" w:cs="Arial"/>
          <w:b/>
          <w:bCs/>
        </w:rPr>
        <w:t>a revizija</w:t>
      </w:r>
      <w:r w:rsidR="00FF4751" w:rsidRPr="00244A22">
        <w:rPr>
          <w:rFonts w:ascii="Arial" w:hAnsi="Arial" w:cs="Arial"/>
        </w:rPr>
        <w:t xml:space="preserve"> izvaja kontrole na III. nivoju in izvaja </w:t>
      </w:r>
      <w:r w:rsidRPr="00244A22">
        <w:rPr>
          <w:rFonts w:ascii="Arial" w:hAnsi="Arial" w:cs="Arial"/>
        </w:rPr>
        <w:t>redn</w:t>
      </w:r>
      <w:r w:rsidR="00FF4751" w:rsidRPr="00244A22">
        <w:rPr>
          <w:rFonts w:ascii="Arial" w:hAnsi="Arial" w:cs="Arial"/>
        </w:rPr>
        <w:t>e</w:t>
      </w:r>
      <w:r w:rsidRPr="00244A22">
        <w:rPr>
          <w:rFonts w:ascii="Arial" w:hAnsi="Arial" w:cs="Arial"/>
        </w:rPr>
        <w:t xml:space="preserve"> pregledi</w:t>
      </w:r>
      <w:r w:rsidR="00B03C99" w:rsidRPr="00244A22">
        <w:rPr>
          <w:rFonts w:ascii="Arial" w:hAnsi="Arial" w:cs="Arial"/>
        </w:rPr>
        <w:t xml:space="preserve"> na 18 mesecev</w:t>
      </w:r>
      <w:r w:rsidRPr="00244A22">
        <w:rPr>
          <w:rFonts w:ascii="Arial" w:hAnsi="Arial" w:cs="Arial"/>
        </w:rPr>
        <w:t xml:space="preserve"> in revizije skladnosti</w:t>
      </w:r>
      <w:r w:rsidR="006241B7" w:rsidRPr="00244A22">
        <w:rPr>
          <w:rFonts w:ascii="Arial" w:hAnsi="Arial" w:cs="Arial"/>
        </w:rPr>
        <w:t>, v skladu z vsakokratnim letnim načrtom dela notranje revizije</w:t>
      </w:r>
      <w:r w:rsidRPr="00244A22">
        <w:rPr>
          <w:rFonts w:ascii="Arial" w:hAnsi="Arial" w:cs="Arial"/>
        </w:rPr>
        <w:t>.</w:t>
      </w:r>
    </w:p>
    <w:p w14:paraId="00099940" w14:textId="543D48C8" w:rsidR="00FB4F0E" w:rsidRPr="00244A22" w:rsidRDefault="00FB4F0E" w:rsidP="006A300D">
      <w:pPr>
        <w:numPr>
          <w:ilvl w:val="0"/>
          <w:numId w:val="4"/>
        </w:numPr>
        <w:jc w:val="both"/>
        <w:rPr>
          <w:rFonts w:ascii="Arial" w:hAnsi="Arial" w:cs="Arial"/>
        </w:rPr>
      </w:pPr>
      <w:r w:rsidRPr="00244A22">
        <w:rPr>
          <w:rFonts w:ascii="Arial" w:hAnsi="Arial" w:cs="Arial"/>
          <w:b/>
          <w:bCs/>
        </w:rPr>
        <w:t>Vsi zaposleni</w:t>
      </w:r>
      <w:r w:rsidR="00FF4751" w:rsidRPr="00244A22">
        <w:rPr>
          <w:rFonts w:ascii="Arial" w:hAnsi="Arial" w:cs="Arial"/>
        </w:rPr>
        <w:t xml:space="preserve"> so</w:t>
      </w:r>
      <w:r w:rsidRPr="00244A22">
        <w:rPr>
          <w:rFonts w:ascii="Arial" w:hAnsi="Arial" w:cs="Arial"/>
        </w:rPr>
        <w:t xml:space="preserve"> odgovorn</w:t>
      </w:r>
      <w:r w:rsidR="001A740B" w:rsidRPr="00244A22">
        <w:rPr>
          <w:rFonts w:ascii="Arial" w:hAnsi="Arial" w:cs="Arial"/>
        </w:rPr>
        <w:t>i</w:t>
      </w:r>
      <w:r w:rsidRPr="00244A22">
        <w:rPr>
          <w:rFonts w:ascii="Arial" w:hAnsi="Arial" w:cs="Arial"/>
        </w:rPr>
        <w:t xml:space="preserve"> za identifikacijo sumljivih dejavnost</w:t>
      </w:r>
      <w:r w:rsidR="001A740B" w:rsidRPr="00244A22">
        <w:rPr>
          <w:rFonts w:ascii="Arial" w:hAnsi="Arial" w:cs="Arial"/>
        </w:rPr>
        <w:t>i</w:t>
      </w:r>
      <w:r w:rsidRPr="00244A22">
        <w:rPr>
          <w:rFonts w:ascii="Arial" w:hAnsi="Arial" w:cs="Arial"/>
        </w:rPr>
        <w:t>, transakcij in poročanje</w:t>
      </w:r>
      <w:r w:rsidR="00FF4751" w:rsidRPr="00244A22">
        <w:rPr>
          <w:rFonts w:ascii="Arial" w:hAnsi="Arial" w:cs="Arial"/>
        </w:rPr>
        <w:t xml:space="preserve"> pooblaščencu za PPDFT</w:t>
      </w:r>
      <w:r w:rsidR="005C2C8F" w:rsidRPr="00244A22">
        <w:rPr>
          <w:rFonts w:ascii="Arial" w:hAnsi="Arial" w:cs="Arial"/>
        </w:rPr>
        <w:t xml:space="preserve"> ter</w:t>
      </w:r>
      <w:r w:rsidR="006241B7" w:rsidRPr="00244A22">
        <w:rPr>
          <w:rFonts w:ascii="Arial" w:hAnsi="Arial" w:cs="Arial"/>
        </w:rPr>
        <w:t xml:space="preserve"> za sporočanje</w:t>
      </w:r>
      <w:r w:rsidR="005C2C8F" w:rsidRPr="00244A22">
        <w:rPr>
          <w:rFonts w:ascii="Arial" w:hAnsi="Arial" w:cs="Arial"/>
        </w:rPr>
        <w:t xml:space="preserve"> </w:t>
      </w:r>
      <w:r w:rsidR="006241B7" w:rsidRPr="00244A22">
        <w:rPr>
          <w:rFonts w:ascii="Arial" w:hAnsi="Arial" w:cs="Arial"/>
        </w:rPr>
        <w:t>notranjih zlorab sistema PPDFT s strani zaposlenih</w:t>
      </w:r>
      <w:r w:rsidRPr="00244A22">
        <w:rPr>
          <w:rFonts w:ascii="Arial" w:hAnsi="Arial" w:cs="Arial"/>
        </w:rPr>
        <w:t>.</w:t>
      </w:r>
    </w:p>
    <w:p w14:paraId="3965D004" w14:textId="03E18935" w:rsidR="00FF4751" w:rsidRPr="00244A22" w:rsidRDefault="00FF4751" w:rsidP="006A300D">
      <w:pPr>
        <w:numPr>
          <w:ilvl w:val="0"/>
          <w:numId w:val="4"/>
        </w:numPr>
        <w:jc w:val="both"/>
        <w:rPr>
          <w:rFonts w:ascii="Arial" w:hAnsi="Arial" w:cs="Arial"/>
        </w:rPr>
      </w:pPr>
      <w:r w:rsidRPr="00244A22">
        <w:rPr>
          <w:rFonts w:ascii="Arial" w:hAnsi="Arial" w:cs="Arial"/>
          <w:b/>
          <w:bCs/>
        </w:rPr>
        <w:lastRenderedPageBreak/>
        <w:t xml:space="preserve">Zaposleni v Diviziji poslovna mreža </w:t>
      </w:r>
      <w:r w:rsidRPr="00244A22">
        <w:rPr>
          <w:rFonts w:ascii="Arial" w:hAnsi="Arial" w:cs="Arial"/>
        </w:rPr>
        <w:t>so odgovorni za izvedbo KYC</w:t>
      </w:r>
      <w:r w:rsidR="006241B7" w:rsidRPr="00244A22">
        <w:rPr>
          <w:rFonts w:ascii="Arial" w:hAnsi="Arial" w:cs="Arial"/>
        </w:rPr>
        <w:t xml:space="preserve"> in pregled stranke</w:t>
      </w:r>
      <w:r w:rsidR="005C2C8F" w:rsidRPr="00244A22">
        <w:rPr>
          <w:rFonts w:ascii="Arial" w:hAnsi="Arial" w:cs="Arial"/>
        </w:rPr>
        <w:t xml:space="preserve"> skladno z veljavno zakonodajo</w:t>
      </w:r>
      <w:r w:rsidRPr="00244A22">
        <w:rPr>
          <w:rFonts w:ascii="Arial" w:hAnsi="Arial" w:cs="Arial"/>
        </w:rPr>
        <w:t>, izvajanje rednih nalog in obveznosti v zvezi z spremljanjem poslovnih aktivnosti strank, rednih pregledov strank</w:t>
      </w:r>
      <w:r w:rsidR="005C2C8F" w:rsidRPr="00244A22">
        <w:rPr>
          <w:rFonts w:ascii="Arial" w:hAnsi="Arial" w:cs="Arial"/>
        </w:rPr>
        <w:t>,</w:t>
      </w:r>
      <w:r w:rsidRPr="00244A22">
        <w:rPr>
          <w:rFonts w:ascii="Arial" w:hAnsi="Arial" w:cs="Arial"/>
        </w:rPr>
        <w:t xml:space="preserve"> identifikacijo sumljivih dejavnost, transakcij in sporočanje sumljivih transakcij in ali strank pooblaščencu za PPDFT.</w:t>
      </w:r>
    </w:p>
    <w:p w14:paraId="4945FF73" w14:textId="77777777" w:rsidR="005C2C8F" w:rsidRPr="00244A22" w:rsidRDefault="005C2C8F" w:rsidP="00663912">
      <w:pPr>
        <w:jc w:val="both"/>
        <w:rPr>
          <w:rFonts w:ascii="Arial" w:hAnsi="Arial" w:cs="Arial"/>
        </w:rPr>
      </w:pPr>
    </w:p>
    <w:p w14:paraId="349CF73F" w14:textId="77777777" w:rsidR="000D3358" w:rsidRPr="00244A22" w:rsidRDefault="00FB4F0E" w:rsidP="00FB4F0E">
      <w:pPr>
        <w:rPr>
          <w:rFonts w:ascii="Arial" w:hAnsi="Arial" w:cs="Arial"/>
          <w:b/>
          <w:bCs/>
        </w:rPr>
      </w:pPr>
      <w:r w:rsidRPr="00244A22">
        <w:rPr>
          <w:rFonts w:ascii="Arial" w:hAnsi="Arial" w:cs="Arial"/>
          <w:b/>
          <w:bCs/>
        </w:rPr>
        <w:t xml:space="preserve">5. </w:t>
      </w:r>
      <w:r w:rsidR="000D3358" w:rsidRPr="00244A22">
        <w:rPr>
          <w:rFonts w:ascii="Arial" w:hAnsi="Arial" w:cs="Arial"/>
          <w:b/>
          <w:bCs/>
        </w:rPr>
        <w:t xml:space="preserve">Politike in interni akti </w:t>
      </w:r>
    </w:p>
    <w:p w14:paraId="613A9B6A" w14:textId="5BC03C41" w:rsidR="00EE7A56" w:rsidRPr="00244A22" w:rsidRDefault="00EE7A56" w:rsidP="00663912">
      <w:pPr>
        <w:jc w:val="both"/>
        <w:rPr>
          <w:rFonts w:ascii="Arial" w:hAnsi="Arial" w:cs="Arial"/>
        </w:rPr>
      </w:pPr>
      <w:r w:rsidRPr="00244A22">
        <w:rPr>
          <w:rFonts w:ascii="Arial" w:hAnsi="Arial" w:cs="Arial"/>
        </w:rPr>
        <w:t xml:space="preserve">LON spoštuje vse zakonske zahteve na področju preprečevanja pranja denarja in financiranja terorizma. Notranje akte s področja preprečevanja pranja denarja in financiranja terorizma ter omejevalnih ukrepov in Politiko sprejemljivosti strank </w:t>
      </w:r>
      <w:r w:rsidR="005C2C8F" w:rsidRPr="00244A22">
        <w:rPr>
          <w:rFonts w:ascii="Arial" w:hAnsi="Arial" w:cs="Arial"/>
        </w:rPr>
        <w:t>prim</w:t>
      </w:r>
      <w:r w:rsidR="00614DA5" w:rsidRPr="00244A22">
        <w:rPr>
          <w:rFonts w:ascii="Arial" w:hAnsi="Arial" w:cs="Arial"/>
        </w:rPr>
        <w:t>a</w:t>
      </w:r>
      <w:r w:rsidR="005C2C8F" w:rsidRPr="00244A22">
        <w:rPr>
          <w:rFonts w:ascii="Arial" w:hAnsi="Arial" w:cs="Arial"/>
        </w:rPr>
        <w:t xml:space="preserve">rno </w:t>
      </w:r>
      <w:r w:rsidRPr="00244A22">
        <w:rPr>
          <w:rFonts w:ascii="Arial" w:hAnsi="Arial" w:cs="Arial"/>
        </w:rPr>
        <w:t>sprejema uprava banke. Politike so potrjene na nadzornem svetu. Imenovana je odgovorna oseb</w:t>
      </w:r>
      <w:r w:rsidR="0006192F" w:rsidRPr="00244A22">
        <w:rPr>
          <w:rFonts w:ascii="Arial" w:hAnsi="Arial" w:cs="Arial"/>
        </w:rPr>
        <w:t>a</w:t>
      </w:r>
      <w:r w:rsidRPr="00244A22">
        <w:rPr>
          <w:rFonts w:ascii="Arial" w:hAnsi="Arial" w:cs="Arial"/>
        </w:rPr>
        <w:t xml:space="preserve"> za področje preprečevanja pranja denarja in financiranja terorizma (pooblaščenec za PPDFT), ki je odgovor</w:t>
      </w:r>
      <w:r w:rsidR="006A300D" w:rsidRPr="00244A22">
        <w:rPr>
          <w:rFonts w:ascii="Arial" w:hAnsi="Arial" w:cs="Arial"/>
        </w:rPr>
        <w:t>en</w:t>
      </w:r>
      <w:r w:rsidRPr="00244A22">
        <w:rPr>
          <w:rFonts w:ascii="Arial" w:hAnsi="Arial" w:cs="Arial"/>
        </w:rPr>
        <w:t xml:space="preserve"> za učinkovito izvajanje sistema za preprečevanje pranja denarja in financiranja terorizma.</w:t>
      </w:r>
    </w:p>
    <w:p w14:paraId="39CB59C8" w14:textId="5EE67574" w:rsidR="000D3358" w:rsidRPr="00244A22" w:rsidRDefault="000D3358" w:rsidP="00C77925">
      <w:pPr>
        <w:jc w:val="both"/>
        <w:rPr>
          <w:rFonts w:ascii="Arial" w:hAnsi="Arial" w:cs="Arial"/>
        </w:rPr>
      </w:pPr>
      <w:r w:rsidRPr="00244A22">
        <w:rPr>
          <w:rFonts w:ascii="Arial" w:hAnsi="Arial" w:cs="Arial"/>
        </w:rPr>
        <w:t xml:space="preserve">Splošna pravila za vzpostavitev poslovnega razmerja so zajeta v Politiki sprejemljivosti strank, interni akti pa natančno določajo nabor obveznih podatkov ter ukrepov, ki se izvedejo ob </w:t>
      </w:r>
      <w:r w:rsidR="009829CA" w:rsidRPr="00244A22">
        <w:rPr>
          <w:rFonts w:ascii="Arial" w:hAnsi="Arial" w:cs="Arial"/>
        </w:rPr>
        <w:t xml:space="preserve">sklenitvi poslovnega razmerja </w:t>
      </w:r>
      <w:r w:rsidRPr="00244A22">
        <w:rPr>
          <w:rFonts w:ascii="Arial" w:hAnsi="Arial" w:cs="Arial"/>
        </w:rPr>
        <w:t>in v času trajanja poslovnega razmerja. Vzpostavljen interni nadzor na prvi</w:t>
      </w:r>
      <w:r w:rsidR="00663912" w:rsidRPr="00244A22">
        <w:rPr>
          <w:rFonts w:ascii="Arial" w:hAnsi="Arial" w:cs="Arial"/>
        </w:rPr>
        <w:t xml:space="preserve"> ravni (vodja poslovne enote) </w:t>
      </w:r>
      <w:r w:rsidRPr="00244A22">
        <w:rPr>
          <w:rFonts w:ascii="Arial" w:hAnsi="Arial" w:cs="Arial"/>
        </w:rPr>
        <w:t xml:space="preserve">, drugi </w:t>
      </w:r>
      <w:r w:rsidR="00663912" w:rsidRPr="00244A22">
        <w:rPr>
          <w:rFonts w:ascii="Arial" w:hAnsi="Arial" w:cs="Arial"/>
        </w:rPr>
        <w:t xml:space="preserve">ravni (pooblaščenec za PPDFT) </w:t>
      </w:r>
      <w:r w:rsidRPr="00244A22">
        <w:rPr>
          <w:rFonts w:ascii="Arial" w:hAnsi="Arial" w:cs="Arial"/>
        </w:rPr>
        <w:t xml:space="preserve">in tretji ravni </w:t>
      </w:r>
      <w:r w:rsidR="00663912" w:rsidRPr="00244A22">
        <w:rPr>
          <w:rFonts w:ascii="Arial" w:hAnsi="Arial" w:cs="Arial"/>
        </w:rPr>
        <w:t>(notranja revizija)</w:t>
      </w:r>
      <w:r w:rsidRPr="00244A22">
        <w:rPr>
          <w:rFonts w:ascii="Arial" w:hAnsi="Arial" w:cs="Arial"/>
        </w:rPr>
        <w:t>zagotavlja, da se opredeljeni standardi uvajajo v vsakdanje poslovanje. Politike se pregledujejo</w:t>
      </w:r>
      <w:r w:rsidR="009829CA" w:rsidRPr="00244A22">
        <w:rPr>
          <w:rFonts w:ascii="Arial" w:hAnsi="Arial" w:cs="Arial"/>
        </w:rPr>
        <w:t xml:space="preserve"> na letnem nivoju in</w:t>
      </w:r>
      <w:r w:rsidRPr="00244A22">
        <w:rPr>
          <w:rFonts w:ascii="Arial" w:hAnsi="Arial" w:cs="Arial"/>
        </w:rPr>
        <w:t xml:space="preserve"> se zagotavlja skladnost s predpisi in vzpostavljenimi postopki.</w:t>
      </w:r>
    </w:p>
    <w:p w14:paraId="38A8E394" w14:textId="7485BF47" w:rsidR="00FB4F0E" w:rsidRPr="00244A22" w:rsidRDefault="009829CA" w:rsidP="00C77925">
      <w:pPr>
        <w:jc w:val="both"/>
        <w:rPr>
          <w:rFonts w:ascii="Arial" w:hAnsi="Arial" w:cs="Arial"/>
        </w:rPr>
      </w:pPr>
      <w:r w:rsidRPr="00244A22">
        <w:rPr>
          <w:rFonts w:ascii="Arial" w:hAnsi="Arial" w:cs="Arial"/>
          <w:b/>
          <w:bCs/>
        </w:rPr>
        <w:t>Na dve leti</w:t>
      </w:r>
      <w:r w:rsidRPr="00244A22">
        <w:rPr>
          <w:rFonts w:ascii="Arial" w:hAnsi="Arial" w:cs="Arial"/>
        </w:rPr>
        <w:t xml:space="preserve"> se izdela </w:t>
      </w:r>
      <w:r w:rsidR="00FB4F0E" w:rsidRPr="00244A22">
        <w:rPr>
          <w:rFonts w:ascii="Arial" w:hAnsi="Arial" w:cs="Arial"/>
          <w:b/>
          <w:bCs/>
        </w:rPr>
        <w:t>Ocena tveganja</w:t>
      </w:r>
      <w:r w:rsidR="00FF4751" w:rsidRPr="00244A22">
        <w:rPr>
          <w:rFonts w:ascii="Arial" w:hAnsi="Arial" w:cs="Arial"/>
          <w:b/>
          <w:bCs/>
        </w:rPr>
        <w:t xml:space="preserve"> strank (OTS)</w:t>
      </w:r>
      <w:r w:rsidRPr="00244A22">
        <w:rPr>
          <w:rFonts w:ascii="Arial" w:hAnsi="Arial" w:cs="Arial"/>
          <w:b/>
          <w:bCs/>
        </w:rPr>
        <w:t>.</w:t>
      </w:r>
      <w:r w:rsidR="00FB4F0E" w:rsidRPr="00244A22">
        <w:rPr>
          <w:rFonts w:ascii="Arial" w:hAnsi="Arial" w:cs="Arial"/>
        </w:rPr>
        <w:t xml:space="preserve"> </w:t>
      </w:r>
      <w:r w:rsidR="00FF4751" w:rsidRPr="00244A22">
        <w:rPr>
          <w:rFonts w:ascii="Arial" w:hAnsi="Arial" w:cs="Arial"/>
        </w:rPr>
        <w:t xml:space="preserve">Pooblaščenec za PPDFT izdela </w:t>
      </w:r>
      <w:r w:rsidR="00FB4F0E" w:rsidRPr="00244A22">
        <w:rPr>
          <w:rFonts w:ascii="Arial" w:hAnsi="Arial" w:cs="Arial"/>
        </w:rPr>
        <w:t>ocen</w:t>
      </w:r>
      <w:r w:rsidR="004602D4" w:rsidRPr="00244A22">
        <w:rPr>
          <w:rFonts w:ascii="Arial" w:hAnsi="Arial" w:cs="Arial"/>
        </w:rPr>
        <w:t>o</w:t>
      </w:r>
      <w:r w:rsidR="00FB4F0E" w:rsidRPr="00244A22">
        <w:rPr>
          <w:rFonts w:ascii="Arial" w:hAnsi="Arial" w:cs="Arial"/>
        </w:rPr>
        <w:t xml:space="preserve"> tveganja po strankah, produktih, geografski izpostavljenosti in kanalih distribucije.</w:t>
      </w:r>
      <w:r w:rsidRPr="00244A22">
        <w:rPr>
          <w:rFonts w:ascii="Arial" w:hAnsi="Arial" w:cs="Arial"/>
        </w:rPr>
        <w:t xml:space="preserve"> </w:t>
      </w:r>
      <w:r w:rsidR="00FB4F0E" w:rsidRPr="00244A22">
        <w:rPr>
          <w:rFonts w:ascii="Arial" w:hAnsi="Arial" w:cs="Arial"/>
        </w:rPr>
        <w:t>Rezultat</w:t>
      </w:r>
      <w:r w:rsidR="004602D4" w:rsidRPr="00244A22">
        <w:rPr>
          <w:rFonts w:ascii="Arial" w:hAnsi="Arial" w:cs="Arial"/>
        </w:rPr>
        <w:t>e</w:t>
      </w:r>
      <w:r w:rsidR="00FB4F0E" w:rsidRPr="00244A22">
        <w:rPr>
          <w:rFonts w:ascii="Arial" w:hAnsi="Arial" w:cs="Arial"/>
        </w:rPr>
        <w:t xml:space="preserve"> ocene</w:t>
      </w:r>
      <w:r w:rsidR="004602D4" w:rsidRPr="00244A22">
        <w:rPr>
          <w:rFonts w:ascii="Arial" w:hAnsi="Arial" w:cs="Arial"/>
        </w:rPr>
        <w:t xml:space="preserve"> uporabi za ukrepe za obvladovanje tveganj PPDFT in v internetih aktih in v programski podpori uredi i</w:t>
      </w:r>
      <w:r w:rsidR="00FB4F0E" w:rsidRPr="00244A22">
        <w:rPr>
          <w:rFonts w:ascii="Arial" w:hAnsi="Arial" w:cs="Arial"/>
        </w:rPr>
        <w:t>ntenzivnost nadzora (poenostavljeni, standardni, okrepljeni ukrepi).</w:t>
      </w:r>
    </w:p>
    <w:p w14:paraId="02193D52" w14:textId="1228A71F" w:rsidR="00702D37" w:rsidRDefault="009829CA" w:rsidP="00C77925">
      <w:pPr>
        <w:jc w:val="both"/>
        <w:rPr>
          <w:rFonts w:ascii="Arial" w:hAnsi="Arial" w:cs="Arial"/>
        </w:rPr>
      </w:pPr>
      <w:r w:rsidRPr="00244A22">
        <w:rPr>
          <w:rFonts w:ascii="Arial" w:hAnsi="Arial" w:cs="Arial"/>
          <w:b/>
          <w:bCs/>
        </w:rPr>
        <w:t>Enkrat letno</w:t>
      </w:r>
      <w:r w:rsidRPr="00244A22">
        <w:rPr>
          <w:rFonts w:ascii="Arial" w:hAnsi="Arial" w:cs="Arial"/>
        </w:rPr>
        <w:t xml:space="preserve"> se izdela </w:t>
      </w:r>
      <w:r w:rsidR="00702D37" w:rsidRPr="00244A22">
        <w:rPr>
          <w:rFonts w:ascii="Arial" w:hAnsi="Arial" w:cs="Arial"/>
          <w:b/>
          <w:bCs/>
        </w:rPr>
        <w:t>Ocena tveganja hranilnice (OTZ)</w:t>
      </w:r>
      <w:r w:rsidRPr="00244A22">
        <w:rPr>
          <w:rFonts w:ascii="Arial" w:hAnsi="Arial" w:cs="Arial"/>
          <w:b/>
          <w:bCs/>
        </w:rPr>
        <w:t>.</w:t>
      </w:r>
      <w:r w:rsidRPr="00244A22">
        <w:rPr>
          <w:rFonts w:ascii="Arial" w:hAnsi="Arial" w:cs="Arial"/>
        </w:rPr>
        <w:t xml:space="preserve"> </w:t>
      </w:r>
      <w:r w:rsidR="00702D37" w:rsidRPr="00244A22">
        <w:rPr>
          <w:rFonts w:ascii="Arial" w:hAnsi="Arial" w:cs="Arial"/>
        </w:rPr>
        <w:t>Pooblaščenec za PPDFT na podlagi podatkov iz letnega vprašalnika Banke Slovenije izdela oceno tveganja hranilnice v zvezi s PPDFT</w:t>
      </w:r>
      <w:r w:rsidR="008A7AA8" w:rsidRPr="00244A22">
        <w:rPr>
          <w:rFonts w:ascii="Arial" w:hAnsi="Arial" w:cs="Arial"/>
        </w:rPr>
        <w:t>.</w:t>
      </w:r>
      <w:r w:rsidRPr="00244A22">
        <w:rPr>
          <w:rFonts w:ascii="Arial" w:hAnsi="Arial" w:cs="Arial"/>
        </w:rPr>
        <w:t xml:space="preserve"> </w:t>
      </w:r>
      <w:r w:rsidR="00702D37" w:rsidRPr="00244A22">
        <w:rPr>
          <w:rFonts w:ascii="Arial" w:hAnsi="Arial" w:cs="Arial"/>
        </w:rPr>
        <w:t>Rezultate OTZ uporabi za ukrepe za obvladovanje tveganj PPDFT in izboljšanje sistema PPDFT. O rezultatih in ukrepih obvesti upravo hranilnice.</w:t>
      </w:r>
    </w:p>
    <w:p w14:paraId="2C5884FD" w14:textId="77777777" w:rsidR="00001F9E" w:rsidRPr="00244A22" w:rsidRDefault="00001F9E" w:rsidP="00C77925">
      <w:pPr>
        <w:jc w:val="both"/>
        <w:rPr>
          <w:rFonts w:ascii="Arial" w:hAnsi="Arial" w:cs="Arial"/>
        </w:rPr>
      </w:pPr>
    </w:p>
    <w:p w14:paraId="422F758F" w14:textId="3F509962" w:rsidR="00FB4F0E" w:rsidRPr="00244A22" w:rsidRDefault="00FB4F0E" w:rsidP="00FB4F0E">
      <w:pPr>
        <w:rPr>
          <w:rFonts w:ascii="Arial" w:hAnsi="Arial" w:cs="Arial"/>
          <w:b/>
          <w:bCs/>
        </w:rPr>
      </w:pPr>
      <w:r w:rsidRPr="00244A22">
        <w:rPr>
          <w:rFonts w:ascii="Arial" w:hAnsi="Arial" w:cs="Arial"/>
          <w:b/>
          <w:bCs/>
        </w:rPr>
        <w:t>6. Postopki za sprejemanje strank</w:t>
      </w:r>
    </w:p>
    <w:p w14:paraId="31BDB994" w14:textId="63893A22" w:rsidR="00FB4F0E" w:rsidRPr="00244A22" w:rsidRDefault="00FB4F0E" w:rsidP="00C77925">
      <w:pPr>
        <w:jc w:val="both"/>
        <w:rPr>
          <w:rFonts w:ascii="Arial" w:hAnsi="Arial" w:cs="Arial"/>
        </w:rPr>
      </w:pPr>
      <w:r w:rsidRPr="00244A22">
        <w:rPr>
          <w:rFonts w:ascii="Arial" w:hAnsi="Arial" w:cs="Arial"/>
        </w:rPr>
        <w:t xml:space="preserve">Jasna </w:t>
      </w:r>
      <w:r w:rsidR="00702D37" w:rsidRPr="00244A22">
        <w:rPr>
          <w:rFonts w:ascii="Arial" w:hAnsi="Arial" w:cs="Arial"/>
        </w:rPr>
        <w:t xml:space="preserve">in določena </w:t>
      </w:r>
      <w:r w:rsidR="004602D4" w:rsidRPr="00244A22">
        <w:rPr>
          <w:rFonts w:ascii="Arial" w:hAnsi="Arial" w:cs="Arial"/>
        </w:rPr>
        <w:t xml:space="preserve">so </w:t>
      </w:r>
      <w:r w:rsidRPr="00244A22">
        <w:rPr>
          <w:rFonts w:ascii="Arial" w:hAnsi="Arial" w:cs="Arial"/>
        </w:rPr>
        <w:t>pravila</w:t>
      </w:r>
      <w:r w:rsidR="004602D4" w:rsidRPr="00244A22">
        <w:rPr>
          <w:rFonts w:ascii="Arial" w:hAnsi="Arial" w:cs="Arial"/>
        </w:rPr>
        <w:t xml:space="preserve"> in pristojnosti </w:t>
      </w:r>
      <w:r w:rsidRPr="00244A22">
        <w:rPr>
          <w:rFonts w:ascii="Arial" w:hAnsi="Arial" w:cs="Arial"/>
        </w:rPr>
        <w:t>za odobritev novih strank</w:t>
      </w:r>
      <w:r w:rsidR="00702D37" w:rsidRPr="00244A22">
        <w:rPr>
          <w:rFonts w:ascii="Arial" w:hAnsi="Arial" w:cs="Arial"/>
        </w:rPr>
        <w:t xml:space="preserve"> in poslovnih razmerij</w:t>
      </w:r>
      <w:r w:rsidRPr="00244A22">
        <w:rPr>
          <w:rFonts w:ascii="Arial" w:hAnsi="Arial" w:cs="Arial"/>
        </w:rPr>
        <w:t>, vključno z dokumentacijo in preverjanjem zakonskih zahtev.</w:t>
      </w:r>
    </w:p>
    <w:p w14:paraId="5685394F" w14:textId="2DC83CA2" w:rsidR="00FB4F0E" w:rsidRDefault="0006192F" w:rsidP="00C77925">
      <w:pPr>
        <w:jc w:val="both"/>
        <w:rPr>
          <w:rFonts w:ascii="Arial" w:hAnsi="Arial" w:cs="Arial"/>
        </w:rPr>
      </w:pPr>
      <w:r w:rsidRPr="00244A22">
        <w:rPr>
          <w:rFonts w:ascii="Arial" w:hAnsi="Arial" w:cs="Arial"/>
        </w:rPr>
        <w:t>Upoštevaje sankcijskih seznamov EU in OZN je p</w:t>
      </w:r>
      <w:r w:rsidR="00FB4F0E" w:rsidRPr="00244A22">
        <w:rPr>
          <w:rFonts w:ascii="Arial" w:hAnsi="Arial" w:cs="Arial"/>
        </w:rPr>
        <w:t>repoved</w:t>
      </w:r>
      <w:r w:rsidR="00702D37" w:rsidRPr="00244A22">
        <w:rPr>
          <w:rFonts w:ascii="Arial" w:hAnsi="Arial" w:cs="Arial"/>
        </w:rPr>
        <w:t>ano</w:t>
      </w:r>
      <w:r w:rsidR="00FB4F0E" w:rsidRPr="00244A22">
        <w:rPr>
          <w:rFonts w:ascii="Arial" w:hAnsi="Arial" w:cs="Arial"/>
        </w:rPr>
        <w:t xml:space="preserve"> poslovanja z visoko</w:t>
      </w:r>
      <w:r w:rsidRPr="00244A22">
        <w:rPr>
          <w:rFonts w:ascii="Arial" w:hAnsi="Arial" w:cs="Arial"/>
        </w:rPr>
        <w:t xml:space="preserve"> </w:t>
      </w:r>
      <w:r w:rsidR="00FB4F0E" w:rsidRPr="00244A22">
        <w:rPr>
          <w:rFonts w:ascii="Arial" w:hAnsi="Arial" w:cs="Arial"/>
        </w:rPr>
        <w:t>tvegan</w:t>
      </w:r>
      <w:r w:rsidR="00702D37" w:rsidRPr="00244A22">
        <w:rPr>
          <w:rFonts w:ascii="Arial" w:hAnsi="Arial" w:cs="Arial"/>
        </w:rPr>
        <w:t>imi</w:t>
      </w:r>
      <w:r w:rsidR="00FB4F0E" w:rsidRPr="00244A22">
        <w:rPr>
          <w:rFonts w:ascii="Arial" w:hAnsi="Arial" w:cs="Arial"/>
        </w:rPr>
        <w:t xml:space="preserve"> jurisdikcijami ali sankcioniranimi entitetami</w:t>
      </w:r>
      <w:r w:rsidRPr="00244A22">
        <w:rPr>
          <w:rFonts w:ascii="Arial" w:hAnsi="Arial" w:cs="Arial"/>
        </w:rPr>
        <w:t>.</w:t>
      </w:r>
    </w:p>
    <w:p w14:paraId="43F7F059" w14:textId="77777777" w:rsidR="00244A22" w:rsidRPr="00244A22" w:rsidRDefault="00244A22" w:rsidP="00C77925">
      <w:pPr>
        <w:jc w:val="both"/>
        <w:rPr>
          <w:rFonts w:ascii="Arial" w:hAnsi="Arial" w:cs="Arial"/>
        </w:rPr>
      </w:pPr>
    </w:p>
    <w:p w14:paraId="4FF45DAC" w14:textId="6E4E99FF" w:rsidR="00FB4F0E" w:rsidRPr="00244A22" w:rsidRDefault="00FB4F0E" w:rsidP="00FB4F0E">
      <w:pPr>
        <w:rPr>
          <w:rFonts w:ascii="Arial" w:hAnsi="Arial" w:cs="Arial"/>
          <w:b/>
          <w:bCs/>
        </w:rPr>
      </w:pPr>
      <w:r w:rsidRPr="00244A22">
        <w:rPr>
          <w:rFonts w:ascii="Arial" w:hAnsi="Arial" w:cs="Arial"/>
          <w:b/>
          <w:bCs/>
        </w:rPr>
        <w:t xml:space="preserve">7. Identifikacija in preverjanje stranke </w:t>
      </w:r>
      <w:r w:rsidR="004602D4" w:rsidRPr="00244A22">
        <w:rPr>
          <w:rFonts w:ascii="Arial" w:hAnsi="Arial" w:cs="Arial"/>
          <w:b/>
          <w:bCs/>
        </w:rPr>
        <w:t>-</w:t>
      </w:r>
      <w:r w:rsidR="00001F9E">
        <w:rPr>
          <w:rFonts w:ascii="Arial" w:hAnsi="Arial" w:cs="Arial"/>
          <w:b/>
          <w:bCs/>
        </w:rPr>
        <w:t xml:space="preserve"> </w:t>
      </w:r>
      <w:r w:rsidRPr="00244A22">
        <w:rPr>
          <w:rFonts w:ascii="Arial" w:hAnsi="Arial" w:cs="Arial"/>
          <w:b/>
          <w:bCs/>
        </w:rPr>
        <w:t>KYC</w:t>
      </w:r>
    </w:p>
    <w:p w14:paraId="26CA0D82" w14:textId="75CACDD1" w:rsidR="00EE7A56" w:rsidRPr="00244A22" w:rsidRDefault="00EE7A56" w:rsidP="006A300D">
      <w:pPr>
        <w:jc w:val="both"/>
        <w:rPr>
          <w:rFonts w:ascii="Arial" w:hAnsi="Arial" w:cs="Arial"/>
        </w:rPr>
      </w:pPr>
      <w:r w:rsidRPr="00244A22">
        <w:rPr>
          <w:rFonts w:ascii="Arial" w:hAnsi="Arial" w:cs="Arial"/>
        </w:rPr>
        <w:t>Ključno načelo sistema za preprečevanje in odkrivanje transakcij povezanih s pranjem denarja ali financiranjem terorizma je, da morajo vsi zaposleni ustrezno poznati svoje stranke, tako v primeru vzpostavitve in vodenja poslovnega razmerja kot pri izvajanju občasne transakcije.</w:t>
      </w:r>
      <w:r w:rsidR="00F246D7" w:rsidRPr="00244A22">
        <w:rPr>
          <w:rFonts w:ascii="Arial" w:hAnsi="Arial" w:cs="Arial"/>
        </w:rPr>
        <w:t xml:space="preserve"> Pri tem velja:</w:t>
      </w:r>
    </w:p>
    <w:p w14:paraId="6CBA5E62" w14:textId="26C8B898" w:rsidR="00FB4F0E" w:rsidRPr="00244A22" w:rsidRDefault="00FB4F0E" w:rsidP="00FB4F0E">
      <w:pPr>
        <w:numPr>
          <w:ilvl w:val="0"/>
          <w:numId w:val="7"/>
        </w:numPr>
        <w:rPr>
          <w:rFonts w:ascii="Arial" w:hAnsi="Arial" w:cs="Arial"/>
        </w:rPr>
      </w:pPr>
      <w:r w:rsidRPr="00244A22">
        <w:rPr>
          <w:rFonts w:ascii="Arial" w:hAnsi="Arial" w:cs="Arial"/>
        </w:rPr>
        <w:lastRenderedPageBreak/>
        <w:t xml:space="preserve">Zahteve za identifikacijo fizičnih oseb (osebna izkaznica/potni list), pravnih oseb (izpisek iz </w:t>
      </w:r>
      <w:r w:rsidR="004602D4" w:rsidRPr="00244A22">
        <w:rPr>
          <w:rFonts w:ascii="Arial" w:hAnsi="Arial" w:cs="Arial"/>
        </w:rPr>
        <w:t xml:space="preserve">sodnega </w:t>
      </w:r>
      <w:r w:rsidRPr="00244A22">
        <w:rPr>
          <w:rFonts w:ascii="Arial" w:hAnsi="Arial" w:cs="Arial"/>
        </w:rPr>
        <w:t xml:space="preserve">registra, dokazilo o zastopanju), </w:t>
      </w:r>
      <w:r w:rsidR="00AF2D7F" w:rsidRPr="00244A22">
        <w:rPr>
          <w:rFonts w:ascii="Arial" w:hAnsi="Arial" w:cs="Arial"/>
        </w:rPr>
        <w:t xml:space="preserve">pooblaščenih oseb za zastopanje in </w:t>
      </w:r>
      <w:r w:rsidRPr="00244A22">
        <w:rPr>
          <w:rFonts w:ascii="Arial" w:hAnsi="Arial" w:cs="Arial"/>
        </w:rPr>
        <w:t>dejanski</w:t>
      </w:r>
      <w:r w:rsidR="00AF2D7F" w:rsidRPr="00244A22">
        <w:rPr>
          <w:rFonts w:ascii="Arial" w:hAnsi="Arial" w:cs="Arial"/>
        </w:rPr>
        <w:t>h</w:t>
      </w:r>
      <w:r w:rsidRPr="00244A22">
        <w:rPr>
          <w:rFonts w:ascii="Arial" w:hAnsi="Arial" w:cs="Arial"/>
        </w:rPr>
        <w:t xml:space="preserve"> </w:t>
      </w:r>
      <w:r w:rsidR="004602D4" w:rsidRPr="00244A22">
        <w:rPr>
          <w:rFonts w:ascii="Arial" w:hAnsi="Arial" w:cs="Arial"/>
        </w:rPr>
        <w:t>lastnik</w:t>
      </w:r>
      <w:r w:rsidR="00AF2D7F" w:rsidRPr="00244A22">
        <w:rPr>
          <w:rFonts w:ascii="Arial" w:hAnsi="Arial" w:cs="Arial"/>
        </w:rPr>
        <w:t>ov</w:t>
      </w:r>
      <w:r w:rsidR="004602D4" w:rsidRPr="00244A22">
        <w:rPr>
          <w:rFonts w:ascii="Arial" w:hAnsi="Arial" w:cs="Arial"/>
        </w:rPr>
        <w:t xml:space="preserve"> pravne osebe</w:t>
      </w:r>
      <w:r w:rsidRPr="00244A22">
        <w:rPr>
          <w:rFonts w:ascii="Arial" w:hAnsi="Arial" w:cs="Arial"/>
        </w:rPr>
        <w:t>.</w:t>
      </w:r>
    </w:p>
    <w:p w14:paraId="44C3B9B5" w14:textId="480F1D5E" w:rsidR="00FB4F0E" w:rsidRPr="00244A22" w:rsidRDefault="00CB749D" w:rsidP="00FB4F0E">
      <w:pPr>
        <w:numPr>
          <w:ilvl w:val="0"/>
          <w:numId w:val="7"/>
        </w:numPr>
        <w:rPr>
          <w:rFonts w:ascii="Arial" w:hAnsi="Arial" w:cs="Arial"/>
        </w:rPr>
      </w:pPr>
      <w:r w:rsidRPr="00244A22">
        <w:rPr>
          <w:rFonts w:ascii="Arial" w:hAnsi="Arial" w:cs="Arial"/>
        </w:rPr>
        <w:t>Na podlagi</w:t>
      </w:r>
      <w:r w:rsidR="004602D4" w:rsidRPr="00244A22">
        <w:rPr>
          <w:rFonts w:ascii="Arial" w:hAnsi="Arial" w:cs="Arial"/>
        </w:rPr>
        <w:t xml:space="preserve"> profila tveganosti PPDFT </w:t>
      </w:r>
      <w:r w:rsidRPr="00244A22">
        <w:rPr>
          <w:rFonts w:ascii="Arial" w:hAnsi="Arial" w:cs="Arial"/>
        </w:rPr>
        <w:t>so določena</w:t>
      </w:r>
      <w:r w:rsidR="00FB4F0E" w:rsidRPr="00244A22">
        <w:rPr>
          <w:rFonts w:ascii="Arial" w:hAnsi="Arial" w:cs="Arial"/>
        </w:rPr>
        <w:t xml:space="preserve"> meril</w:t>
      </w:r>
      <w:r w:rsidRPr="00244A22">
        <w:rPr>
          <w:rFonts w:ascii="Arial" w:hAnsi="Arial" w:cs="Arial"/>
        </w:rPr>
        <w:t>a</w:t>
      </w:r>
      <w:r w:rsidR="00FB4F0E" w:rsidRPr="00244A22">
        <w:rPr>
          <w:rFonts w:ascii="Arial" w:hAnsi="Arial" w:cs="Arial"/>
        </w:rPr>
        <w:t xml:space="preserve"> za poenostavljen</w:t>
      </w:r>
      <w:r w:rsidR="004602D4" w:rsidRPr="00244A22">
        <w:rPr>
          <w:rFonts w:ascii="Arial" w:hAnsi="Arial" w:cs="Arial"/>
        </w:rPr>
        <w:t>, običajen in poglobljen pregled stranke</w:t>
      </w:r>
      <w:r w:rsidR="00FB4F0E" w:rsidRPr="00244A22">
        <w:rPr>
          <w:rFonts w:ascii="Arial" w:hAnsi="Arial" w:cs="Arial"/>
        </w:rPr>
        <w:t>.</w:t>
      </w:r>
    </w:p>
    <w:p w14:paraId="2EBCDD5B" w14:textId="5790DD36" w:rsidR="004602D4" w:rsidRPr="00244A22" w:rsidRDefault="00FB4F0E" w:rsidP="008A7AA8">
      <w:pPr>
        <w:numPr>
          <w:ilvl w:val="0"/>
          <w:numId w:val="7"/>
        </w:numPr>
        <w:rPr>
          <w:rFonts w:ascii="Arial" w:hAnsi="Arial" w:cs="Arial"/>
          <w:b/>
          <w:bCs/>
        </w:rPr>
      </w:pPr>
      <w:r w:rsidRPr="00244A22">
        <w:rPr>
          <w:rFonts w:ascii="Arial" w:hAnsi="Arial" w:cs="Arial"/>
        </w:rPr>
        <w:t xml:space="preserve">Zahteva po </w:t>
      </w:r>
      <w:r w:rsidR="008A7AA8" w:rsidRPr="00244A22">
        <w:rPr>
          <w:rFonts w:ascii="Arial" w:hAnsi="Arial" w:cs="Arial"/>
        </w:rPr>
        <w:t xml:space="preserve">pridobitvi in </w:t>
      </w:r>
      <w:r w:rsidRPr="00244A22">
        <w:rPr>
          <w:rFonts w:ascii="Arial" w:hAnsi="Arial" w:cs="Arial"/>
        </w:rPr>
        <w:t>preverjanju namena</w:t>
      </w:r>
      <w:r w:rsidR="004602D4" w:rsidRPr="00244A22">
        <w:rPr>
          <w:rFonts w:ascii="Arial" w:hAnsi="Arial" w:cs="Arial"/>
        </w:rPr>
        <w:t xml:space="preserve"> in obsega </w:t>
      </w:r>
      <w:r w:rsidRPr="00244A22">
        <w:rPr>
          <w:rFonts w:ascii="Arial" w:hAnsi="Arial" w:cs="Arial"/>
        </w:rPr>
        <w:t>poslovnega odnosa in vira sredstev</w:t>
      </w:r>
      <w:r w:rsidR="004602D4" w:rsidRPr="00244A22">
        <w:rPr>
          <w:rFonts w:ascii="Arial" w:hAnsi="Arial" w:cs="Arial"/>
        </w:rPr>
        <w:t>.</w:t>
      </w:r>
    </w:p>
    <w:p w14:paraId="722DB1F6" w14:textId="77777777" w:rsidR="00244A22" w:rsidRPr="00244A22" w:rsidRDefault="00244A22" w:rsidP="00244A22">
      <w:pPr>
        <w:ind w:left="720"/>
        <w:rPr>
          <w:rFonts w:ascii="Arial" w:hAnsi="Arial" w:cs="Arial"/>
          <w:b/>
          <w:bCs/>
        </w:rPr>
      </w:pPr>
    </w:p>
    <w:p w14:paraId="69FD649D" w14:textId="2A0867B2" w:rsidR="00FB4F0E" w:rsidRPr="00244A22" w:rsidRDefault="00FB4F0E" w:rsidP="008A7AA8">
      <w:pPr>
        <w:rPr>
          <w:rFonts w:ascii="Arial" w:hAnsi="Arial" w:cs="Arial"/>
          <w:b/>
          <w:bCs/>
        </w:rPr>
      </w:pPr>
      <w:r w:rsidRPr="00244A22">
        <w:rPr>
          <w:rFonts w:ascii="Arial" w:hAnsi="Arial" w:cs="Arial"/>
          <w:b/>
          <w:bCs/>
        </w:rPr>
        <w:t xml:space="preserve">8. Nadzor transakcij in spremljanje </w:t>
      </w:r>
    </w:p>
    <w:p w14:paraId="45339436" w14:textId="7F9D8EAD" w:rsidR="00EE7A56" w:rsidRPr="00244A22" w:rsidRDefault="00EE7A56" w:rsidP="00663912">
      <w:pPr>
        <w:jc w:val="both"/>
        <w:rPr>
          <w:rFonts w:ascii="Arial" w:hAnsi="Arial" w:cs="Arial"/>
          <w:b/>
          <w:bCs/>
        </w:rPr>
      </w:pPr>
      <w:r w:rsidRPr="00244A22">
        <w:rPr>
          <w:rFonts w:ascii="Arial" w:hAnsi="Arial" w:cs="Arial"/>
        </w:rPr>
        <w:t>Upravljanje in nadzor tveganja za preprečevanje pranja denarja in financiranja terorizma vključuje ukrepe za prepoznavanje, upravljanje in nadzor tveganj za področje PPDFT. Ti ukrepi so postopki skrbnega pregleda strank, ocena tveganja strank, stalno spremljanje poslovnega razmerja strank</w:t>
      </w:r>
      <w:r w:rsidR="006A300D" w:rsidRPr="00244A22">
        <w:rPr>
          <w:rFonts w:ascii="Arial" w:hAnsi="Arial" w:cs="Arial"/>
        </w:rPr>
        <w:t xml:space="preserve">, </w:t>
      </w:r>
      <w:r w:rsidRPr="00244A22">
        <w:rPr>
          <w:rFonts w:ascii="Arial" w:hAnsi="Arial" w:cs="Arial"/>
        </w:rPr>
        <w:t>ocenjevanje in preverjanje skladnosti, hramba podatkov in vodenje evidenc, preverjanje vseh deležnikov z vidika boja proti terorizmu in mednarodnim sankcijam.</w:t>
      </w:r>
    </w:p>
    <w:p w14:paraId="3909DC96" w14:textId="5A77867F" w:rsidR="00FB4F0E" w:rsidRDefault="00FB4F0E" w:rsidP="006A300D">
      <w:pPr>
        <w:jc w:val="both"/>
        <w:rPr>
          <w:rFonts w:ascii="Arial" w:hAnsi="Arial" w:cs="Arial"/>
        </w:rPr>
      </w:pPr>
      <w:r w:rsidRPr="00244A22">
        <w:rPr>
          <w:rFonts w:ascii="Arial" w:hAnsi="Arial" w:cs="Arial"/>
        </w:rPr>
        <w:t>Uved</w:t>
      </w:r>
      <w:r w:rsidR="008A7AA8" w:rsidRPr="00244A22">
        <w:rPr>
          <w:rFonts w:ascii="Arial" w:hAnsi="Arial" w:cs="Arial"/>
        </w:rPr>
        <w:t>ena je programska podpora in</w:t>
      </w:r>
      <w:r w:rsidRPr="00244A22">
        <w:rPr>
          <w:rFonts w:ascii="Arial" w:hAnsi="Arial" w:cs="Arial"/>
        </w:rPr>
        <w:t xml:space="preserve"> sistem za spremljanje transakcij </w:t>
      </w:r>
      <w:r w:rsidR="008A7AA8" w:rsidRPr="00244A22">
        <w:rPr>
          <w:rFonts w:ascii="Arial" w:hAnsi="Arial" w:cs="Arial"/>
        </w:rPr>
        <w:t xml:space="preserve"> na podlagi odstopanja od prometa. </w:t>
      </w:r>
      <w:r w:rsidRPr="00244A22">
        <w:rPr>
          <w:rFonts w:ascii="Arial" w:hAnsi="Arial" w:cs="Arial"/>
        </w:rPr>
        <w:t xml:space="preserve"> </w:t>
      </w:r>
      <w:r w:rsidR="008A7AA8" w:rsidRPr="00244A22">
        <w:rPr>
          <w:rFonts w:ascii="Arial" w:hAnsi="Arial" w:cs="Arial"/>
        </w:rPr>
        <w:t>Uvedeni so r</w:t>
      </w:r>
      <w:r w:rsidRPr="00244A22">
        <w:rPr>
          <w:rFonts w:ascii="Arial" w:hAnsi="Arial" w:cs="Arial"/>
        </w:rPr>
        <w:t>očnih pregled</w:t>
      </w:r>
      <w:r w:rsidR="008A7AA8" w:rsidRPr="00244A22">
        <w:rPr>
          <w:rFonts w:ascii="Arial" w:hAnsi="Arial" w:cs="Arial"/>
        </w:rPr>
        <w:t xml:space="preserve">i odstopanja, pregledi nakazil večjih zneskov pred izvršitvijo plačila, </w:t>
      </w:r>
      <w:r w:rsidR="00356916" w:rsidRPr="00244A22">
        <w:rPr>
          <w:rFonts w:ascii="Arial" w:hAnsi="Arial" w:cs="Arial"/>
        </w:rPr>
        <w:t xml:space="preserve">odobritev nakazila nad določenim zneskom v tvegane države s strani pooblaščenca, </w:t>
      </w:r>
      <w:r w:rsidR="008A7AA8" w:rsidRPr="00244A22">
        <w:rPr>
          <w:rFonts w:ascii="Arial" w:hAnsi="Arial" w:cs="Arial"/>
        </w:rPr>
        <w:t>pregledi gotovinskih transakcij</w:t>
      </w:r>
      <w:r w:rsidRPr="00244A22">
        <w:rPr>
          <w:rFonts w:ascii="Arial" w:hAnsi="Arial" w:cs="Arial"/>
        </w:rPr>
        <w:t xml:space="preserve"> za indikacije sumljivih dejavnosti</w:t>
      </w:r>
      <w:r w:rsidR="00356916" w:rsidRPr="00244A22">
        <w:rPr>
          <w:rFonts w:ascii="Arial" w:hAnsi="Arial" w:cs="Arial"/>
        </w:rPr>
        <w:t>, ročni pregled poslovanja na mesečnem nivoju za vse visoko-tvegane stranke</w:t>
      </w:r>
      <w:r w:rsidRPr="00244A22">
        <w:rPr>
          <w:rFonts w:ascii="Arial" w:hAnsi="Arial" w:cs="Arial"/>
        </w:rPr>
        <w:t>.</w:t>
      </w:r>
    </w:p>
    <w:p w14:paraId="51D26430" w14:textId="77777777" w:rsidR="00244A22" w:rsidRPr="00244A22" w:rsidRDefault="00244A22" w:rsidP="006A300D">
      <w:pPr>
        <w:jc w:val="both"/>
        <w:rPr>
          <w:rFonts w:ascii="Arial" w:hAnsi="Arial" w:cs="Arial"/>
        </w:rPr>
      </w:pPr>
    </w:p>
    <w:p w14:paraId="44CDEEA8" w14:textId="47F798F3" w:rsidR="00C77925" w:rsidRPr="00244A22" w:rsidRDefault="00FB4F0E" w:rsidP="00FB4F0E">
      <w:pPr>
        <w:rPr>
          <w:rFonts w:ascii="Arial" w:hAnsi="Arial" w:cs="Arial"/>
          <w:b/>
          <w:bCs/>
        </w:rPr>
      </w:pPr>
      <w:r w:rsidRPr="00244A22">
        <w:rPr>
          <w:rFonts w:ascii="Arial" w:hAnsi="Arial" w:cs="Arial"/>
          <w:b/>
          <w:bCs/>
        </w:rPr>
        <w:t xml:space="preserve">9. </w:t>
      </w:r>
      <w:r w:rsidR="00C77925" w:rsidRPr="00244A22">
        <w:rPr>
          <w:rFonts w:ascii="Arial" w:hAnsi="Arial" w:cs="Arial"/>
          <w:b/>
          <w:bCs/>
        </w:rPr>
        <w:t>Poročanje transakcij na Urad Republike Slovenije za preprečevanje pranja denarja</w:t>
      </w:r>
    </w:p>
    <w:p w14:paraId="707B4309" w14:textId="5B7ADED2" w:rsidR="00C77925" w:rsidRPr="00244A22" w:rsidRDefault="00C77925" w:rsidP="00C77925">
      <w:pPr>
        <w:jc w:val="both"/>
        <w:rPr>
          <w:rFonts w:ascii="Arial" w:hAnsi="Arial" w:cs="Arial"/>
        </w:rPr>
      </w:pPr>
      <w:r w:rsidRPr="00244A22">
        <w:rPr>
          <w:rFonts w:ascii="Arial" w:hAnsi="Arial" w:cs="Arial"/>
        </w:rPr>
        <w:t xml:space="preserve">LON redno obvešča Urad Republike Slovenije za preprečevanje pranja denarja o </w:t>
      </w:r>
      <w:r w:rsidRPr="00244A22">
        <w:rPr>
          <w:rFonts w:ascii="Arial" w:hAnsi="Arial" w:cs="Arial"/>
          <w:b/>
          <w:bCs/>
        </w:rPr>
        <w:t>vseh gotovinskih transakcijah, ki presegajo 15.000,00 EUR</w:t>
      </w:r>
      <w:r w:rsidRPr="00244A22">
        <w:rPr>
          <w:rFonts w:ascii="Arial" w:hAnsi="Arial" w:cs="Arial"/>
        </w:rPr>
        <w:t xml:space="preserve">, </w:t>
      </w:r>
      <w:r w:rsidR="00706786" w:rsidRPr="00244A22">
        <w:rPr>
          <w:rFonts w:ascii="Arial" w:hAnsi="Arial" w:cs="Arial"/>
        </w:rPr>
        <w:t xml:space="preserve">ter o </w:t>
      </w:r>
      <w:r w:rsidRPr="00244A22">
        <w:rPr>
          <w:rFonts w:ascii="Arial" w:hAnsi="Arial" w:cs="Arial"/>
          <w:b/>
          <w:bCs/>
        </w:rPr>
        <w:t>vseh transakcijah, ki presegajo 15.000,00 EUR</w:t>
      </w:r>
      <w:r w:rsidRPr="00244A22">
        <w:rPr>
          <w:rFonts w:ascii="Arial" w:hAnsi="Arial" w:cs="Arial"/>
        </w:rPr>
        <w:t xml:space="preserve"> in </w:t>
      </w:r>
      <w:r w:rsidR="00706786" w:rsidRPr="00244A22">
        <w:rPr>
          <w:rFonts w:ascii="Arial" w:hAnsi="Arial" w:cs="Arial"/>
          <w:b/>
          <w:bCs/>
        </w:rPr>
        <w:t xml:space="preserve">transakcijah, </w:t>
      </w:r>
      <w:r w:rsidR="00706786" w:rsidRPr="00244A22">
        <w:rPr>
          <w:rFonts w:ascii="Arial" w:hAnsi="Arial" w:cs="Arial"/>
        </w:rPr>
        <w:t xml:space="preserve">ki </w:t>
      </w:r>
      <w:r w:rsidRPr="00244A22">
        <w:rPr>
          <w:rFonts w:ascii="Arial" w:hAnsi="Arial" w:cs="Arial"/>
        </w:rPr>
        <w:t xml:space="preserve">so opravljene na račune pravnih in fizičnih oseb v </w:t>
      </w:r>
      <w:r w:rsidRPr="00244A22">
        <w:rPr>
          <w:rFonts w:ascii="Arial" w:hAnsi="Arial" w:cs="Arial"/>
          <w:b/>
          <w:bCs/>
        </w:rPr>
        <w:t>tvegane države.</w:t>
      </w:r>
    </w:p>
    <w:p w14:paraId="69E42ACC" w14:textId="1CD8D0C6" w:rsidR="00FB4F0E" w:rsidRPr="00244A22" w:rsidRDefault="00FB4F0E" w:rsidP="00001F9E">
      <w:pPr>
        <w:jc w:val="both"/>
        <w:rPr>
          <w:rFonts w:ascii="Arial" w:hAnsi="Arial" w:cs="Arial"/>
          <w:b/>
          <w:bCs/>
        </w:rPr>
      </w:pPr>
      <w:r w:rsidRPr="00244A22">
        <w:rPr>
          <w:rFonts w:ascii="Arial" w:hAnsi="Arial" w:cs="Arial"/>
          <w:b/>
          <w:bCs/>
        </w:rPr>
        <w:t>Poročanje sumljivih transakcij</w:t>
      </w:r>
      <w:r w:rsidR="00C77925" w:rsidRPr="00244A22">
        <w:rPr>
          <w:rFonts w:ascii="Arial" w:hAnsi="Arial" w:cs="Arial"/>
          <w:b/>
          <w:bCs/>
        </w:rPr>
        <w:t xml:space="preserve"> </w:t>
      </w:r>
    </w:p>
    <w:p w14:paraId="714ACF70" w14:textId="542D8769" w:rsidR="00FB4F0E" w:rsidRPr="00244A22" w:rsidRDefault="00356916" w:rsidP="00001F9E">
      <w:pPr>
        <w:jc w:val="both"/>
        <w:rPr>
          <w:rFonts w:ascii="Arial" w:hAnsi="Arial" w:cs="Arial"/>
        </w:rPr>
      </w:pPr>
      <w:r w:rsidRPr="00244A22">
        <w:rPr>
          <w:rFonts w:ascii="Arial" w:hAnsi="Arial" w:cs="Arial"/>
        </w:rPr>
        <w:t>Odgovorne osebe sumljivo transakcijo pooblaščencu sporočijo takoj, ko je mogoče. Odgovorne osebe  sporočijo tudi nameravano sumljivo poslovno razmerje ali sumljivo transakcijo, ne glede na da le ta ni izvršena.</w:t>
      </w:r>
    </w:p>
    <w:p w14:paraId="1A454E7E" w14:textId="71B0B403" w:rsidR="005E0DEB" w:rsidRPr="00244A22" w:rsidRDefault="005E0DEB" w:rsidP="00001F9E">
      <w:pPr>
        <w:jc w:val="both"/>
        <w:rPr>
          <w:rFonts w:ascii="Arial" w:hAnsi="Arial" w:cs="Arial"/>
        </w:rPr>
      </w:pPr>
      <w:r w:rsidRPr="00244A22">
        <w:rPr>
          <w:rFonts w:ascii="Arial" w:hAnsi="Arial" w:cs="Arial"/>
        </w:rPr>
        <w:t>Pooblaščenec z PPDFT je odgovore</w:t>
      </w:r>
      <w:r w:rsidR="00706786" w:rsidRPr="00244A22">
        <w:rPr>
          <w:rFonts w:ascii="Arial" w:hAnsi="Arial" w:cs="Arial"/>
        </w:rPr>
        <w:t>n</w:t>
      </w:r>
      <w:r w:rsidRPr="00244A22">
        <w:rPr>
          <w:rFonts w:ascii="Arial" w:hAnsi="Arial" w:cs="Arial"/>
        </w:rPr>
        <w:t xml:space="preserve"> na izvršitev</w:t>
      </w:r>
      <w:r w:rsidR="00FB4F0E" w:rsidRPr="00244A22">
        <w:rPr>
          <w:rFonts w:ascii="Arial" w:hAnsi="Arial" w:cs="Arial"/>
        </w:rPr>
        <w:t xml:space="preserve"> poročanja Uradu RS za preprečevanje pranja denarja v skladu z zakonodajo</w:t>
      </w:r>
      <w:r w:rsidRPr="00244A22">
        <w:rPr>
          <w:rFonts w:ascii="Arial" w:hAnsi="Arial" w:cs="Arial"/>
        </w:rPr>
        <w:t>.</w:t>
      </w:r>
    </w:p>
    <w:p w14:paraId="00236CDF" w14:textId="1219209E" w:rsidR="00FB4F0E" w:rsidRDefault="00FB4F0E" w:rsidP="00001F9E">
      <w:pPr>
        <w:jc w:val="both"/>
        <w:rPr>
          <w:rFonts w:ascii="Arial" w:hAnsi="Arial" w:cs="Arial"/>
        </w:rPr>
      </w:pPr>
      <w:r w:rsidRPr="00244A22">
        <w:rPr>
          <w:rFonts w:ascii="Arial" w:hAnsi="Arial" w:cs="Arial"/>
        </w:rPr>
        <w:t>Prepoved</w:t>
      </w:r>
      <w:r w:rsidR="009F1EF5" w:rsidRPr="00244A22">
        <w:rPr>
          <w:rFonts w:ascii="Arial" w:hAnsi="Arial" w:cs="Arial"/>
        </w:rPr>
        <w:t xml:space="preserve">ano je </w:t>
      </w:r>
      <w:r w:rsidRPr="00244A22">
        <w:rPr>
          <w:rFonts w:ascii="Arial" w:hAnsi="Arial" w:cs="Arial"/>
        </w:rPr>
        <w:t>obveščanj</w:t>
      </w:r>
      <w:r w:rsidR="00706786" w:rsidRPr="00244A22">
        <w:rPr>
          <w:rFonts w:ascii="Arial" w:hAnsi="Arial" w:cs="Arial"/>
        </w:rPr>
        <w:t>e</w:t>
      </w:r>
      <w:r w:rsidRPr="00244A22">
        <w:rPr>
          <w:rFonts w:ascii="Arial" w:hAnsi="Arial" w:cs="Arial"/>
        </w:rPr>
        <w:t xml:space="preserve"> stranke </w:t>
      </w:r>
      <w:r w:rsidR="009F1EF5" w:rsidRPr="00244A22">
        <w:rPr>
          <w:rFonts w:ascii="Arial" w:hAnsi="Arial" w:cs="Arial"/>
        </w:rPr>
        <w:t>o kakršnihkoli postopkih PPDFT</w:t>
      </w:r>
      <w:r w:rsidR="00706786" w:rsidRPr="00244A22">
        <w:rPr>
          <w:rFonts w:ascii="Arial" w:hAnsi="Arial" w:cs="Arial"/>
        </w:rPr>
        <w:t xml:space="preserve">, obvezno je </w:t>
      </w:r>
      <w:r w:rsidR="009F1EF5" w:rsidRPr="00244A22">
        <w:rPr>
          <w:rFonts w:ascii="Arial" w:hAnsi="Arial" w:cs="Arial"/>
        </w:rPr>
        <w:t>spoštovanje stopnje zaupnosti v skladu z</w:t>
      </w:r>
      <w:r w:rsidR="00706786" w:rsidRPr="00244A22">
        <w:rPr>
          <w:rFonts w:ascii="Arial" w:hAnsi="Arial" w:cs="Arial"/>
        </w:rPr>
        <w:t xml:space="preserve"> vsakokrat veljavnim </w:t>
      </w:r>
      <w:r w:rsidR="009F1EF5" w:rsidRPr="00244A22">
        <w:rPr>
          <w:rFonts w:ascii="Arial" w:hAnsi="Arial" w:cs="Arial"/>
        </w:rPr>
        <w:t>Zakonom o tajnih podatkih</w:t>
      </w:r>
      <w:r w:rsidR="00706786" w:rsidRPr="00244A22">
        <w:rPr>
          <w:rFonts w:ascii="Arial" w:hAnsi="Arial" w:cs="Arial"/>
        </w:rPr>
        <w:t xml:space="preserve"> (ZTP)</w:t>
      </w:r>
      <w:r w:rsidR="009F1EF5" w:rsidRPr="00244A22">
        <w:rPr>
          <w:rFonts w:ascii="Arial" w:hAnsi="Arial" w:cs="Arial"/>
        </w:rPr>
        <w:t>.</w:t>
      </w:r>
    </w:p>
    <w:p w14:paraId="2AE5D37C" w14:textId="77777777" w:rsidR="00244A22" w:rsidRPr="00244A22" w:rsidRDefault="00244A22" w:rsidP="006A300D">
      <w:pPr>
        <w:jc w:val="both"/>
        <w:rPr>
          <w:rFonts w:ascii="Arial" w:hAnsi="Arial" w:cs="Arial"/>
        </w:rPr>
      </w:pPr>
    </w:p>
    <w:p w14:paraId="6A1463DA" w14:textId="77777777" w:rsidR="00FB4F0E" w:rsidRPr="00244A22" w:rsidRDefault="00FB4F0E" w:rsidP="00FB4F0E">
      <w:pPr>
        <w:rPr>
          <w:rFonts w:ascii="Arial" w:hAnsi="Arial" w:cs="Arial"/>
          <w:b/>
          <w:bCs/>
        </w:rPr>
      </w:pPr>
      <w:r w:rsidRPr="00244A22">
        <w:rPr>
          <w:rFonts w:ascii="Arial" w:hAnsi="Arial" w:cs="Arial"/>
          <w:b/>
          <w:bCs/>
        </w:rPr>
        <w:t>10. Sankcije in embargi</w:t>
      </w:r>
    </w:p>
    <w:p w14:paraId="7342A4BC" w14:textId="79A7F649" w:rsidR="00FB4F0E" w:rsidRDefault="009F1EF5" w:rsidP="006A300D">
      <w:pPr>
        <w:jc w:val="both"/>
        <w:rPr>
          <w:rFonts w:ascii="Arial" w:hAnsi="Arial" w:cs="Arial"/>
        </w:rPr>
      </w:pPr>
      <w:r w:rsidRPr="00244A22">
        <w:rPr>
          <w:rFonts w:ascii="Arial" w:hAnsi="Arial" w:cs="Arial"/>
        </w:rPr>
        <w:t>Izvaja se p</w:t>
      </w:r>
      <w:r w:rsidR="00FB4F0E" w:rsidRPr="00244A22">
        <w:rPr>
          <w:rFonts w:ascii="Arial" w:hAnsi="Arial" w:cs="Arial"/>
        </w:rPr>
        <w:t>rever</w:t>
      </w:r>
      <w:r w:rsidRPr="00244A22">
        <w:rPr>
          <w:rFonts w:ascii="Arial" w:hAnsi="Arial" w:cs="Arial"/>
        </w:rPr>
        <w:t>janje</w:t>
      </w:r>
      <w:r w:rsidR="00FB4F0E" w:rsidRPr="00244A22">
        <w:rPr>
          <w:rFonts w:ascii="Arial" w:hAnsi="Arial" w:cs="Arial"/>
        </w:rPr>
        <w:t xml:space="preserve"> strank in transakcij proti ustreznim sankcijskim seznamom (EU/UN</w:t>
      </w:r>
      <w:r w:rsidRPr="00244A22">
        <w:rPr>
          <w:rFonts w:ascii="Arial" w:hAnsi="Arial" w:cs="Arial"/>
        </w:rPr>
        <w:t>)</w:t>
      </w:r>
      <w:r w:rsidR="005E0DEB" w:rsidRPr="00244A22">
        <w:rPr>
          <w:rFonts w:ascii="Arial" w:hAnsi="Arial" w:cs="Arial"/>
        </w:rPr>
        <w:t>. Preverjanje se izvaja enkrat dnevno in ob sklenitvi poslovnega razmerja</w:t>
      </w:r>
      <w:r w:rsidR="006A300D" w:rsidRPr="00244A22">
        <w:rPr>
          <w:rFonts w:ascii="Arial" w:hAnsi="Arial" w:cs="Arial"/>
        </w:rPr>
        <w:t xml:space="preserve">. </w:t>
      </w:r>
      <w:r w:rsidR="00FB4F0E" w:rsidRPr="00244A22">
        <w:rPr>
          <w:rFonts w:ascii="Arial" w:hAnsi="Arial" w:cs="Arial"/>
        </w:rPr>
        <w:t>Postopki za blokado/ustavitev transakcij in poročanje pristojnim organom</w:t>
      </w:r>
      <w:r w:rsidR="005E0DEB" w:rsidRPr="00244A22">
        <w:rPr>
          <w:rFonts w:ascii="Arial" w:hAnsi="Arial" w:cs="Arial"/>
        </w:rPr>
        <w:t xml:space="preserve"> so opisani v internem aktu Navodila za izvajanje omejevalnih ukrepov.</w:t>
      </w:r>
    </w:p>
    <w:p w14:paraId="10DB8366" w14:textId="77777777" w:rsidR="00244A22" w:rsidRPr="00244A22" w:rsidRDefault="00244A22" w:rsidP="006A300D">
      <w:pPr>
        <w:jc w:val="both"/>
        <w:rPr>
          <w:rFonts w:ascii="Arial" w:hAnsi="Arial" w:cs="Arial"/>
        </w:rPr>
      </w:pPr>
    </w:p>
    <w:p w14:paraId="15CB38D6" w14:textId="330A3969" w:rsidR="00FB4F0E" w:rsidRPr="00244A22" w:rsidRDefault="00FB4F0E" w:rsidP="00FB4F0E">
      <w:pPr>
        <w:rPr>
          <w:rFonts w:ascii="Arial" w:hAnsi="Arial" w:cs="Arial"/>
          <w:b/>
          <w:bCs/>
        </w:rPr>
      </w:pPr>
      <w:r w:rsidRPr="00244A22">
        <w:rPr>
          <w:rFonts w:ascii="Arial" w:hAnsi="Arial" w:cs="Arial"/>
          <w:b/>
          <w:bCs/>
        </w:rPr>
        <w:lastRenderedPageBreak/>
        <w:t>1</w:t>
      </w:r>
      <w:r w:rsidR="00B50CFB" w:rsidRPr="00244A22">
        <w:rPr>
          <w:rFonts w:ascii="Arial" w:hAnsi="Arial" w:cs="Arial"/>
          <w:b/>
          <w:bCs/>
        </w:rPr>
        <w:t>1</w:t>
      </w:r>
      <w:r w:rsidRPr="00244A22">
        <w:rPr>
          <w:rFonts w:ascii="Arial" w:hAnsi="Arial" w:cs="Arial"/>
          <w:b/>
          <w:bCs/>
        </w:rPr>
        <w:t>. Zapisovanje</w:t>
      </w:r>
      <w:r w:rsidR="00AF2D7F" w:rsidRPr="00244A22">
        <w:rPr>
          <w:rFonts w:ascii="Arial" w:hAnsi="Arial" w:cs="Arial"/>
          <w:b/>
          <w:bCs/>
        </w:rPr>
        <w:t xml:space="preserve"> in </w:t>
      </w:r>
      <w:r w:rsidRPr="00244A22">
        <w:rPr>
          <w:rFonts w:ascii="Arial" w:hAnsi="Arial" w:cs="Arial"/>
          <w:b/>
          <w:bCs/>
        </w:rPr>
        <w:t>hramb</w:t>
      </w:r>
      <w:r w:rsidR="00AF2D7F" w:rsidRPr="00244A22">
        <w:rPr>
          <w:rFonts w:ascii="Arial" w:hAnsi="Arial" w:cs="Arial"/>
          <w:b/>
          <w:bCs/>
        </w:rPr>
        <w:t>a</w:t>
      </w:r>
      <w:r w:rsidRPr="00244A22">
        <w:rPr>
          <w:rFonts w:ascii="Arial" w:hAnsi="Arial" w:cs="Arial"/>
          <w:b/>
          <w:bCs/>
        </w:rPr>
        <w:t xml:space="preserve"> podatkov</w:t>
      </w:r>
    </w:p>
    <w:p w14:paraId="0FAE1A4A" w14:textId="623C9575" w:rsidR="00FB4F0E" w:rsidRDefault="00AF2D7F" w:rsidP="00AF2D7F">
      <w:pPr>
        <w:jc w:val="both"/>
        <w:rPr>
          <w:rFonts w:ascii="Arial" w:hAnsi="Arial" w:cs="Arial"/>
        </w:rPr>
      </w:pPr>
      <w:r w:rsidRPr="00244A22">
        <w:rPr>
          <w:rFonts w:ascii="Arial" w:hAnsi="Arial" w:cs="Arial"/>
        </w:rPr>
        <w:t xml:space="preserve">LON vodi vse podatke in dokumente v zvezi z dejavnostjo in identiteto strank na ustrezen način, tako da se lahko dokumenti uporabijo kot dokazila o izvedenih postopkih pregleda stranke z vidika preprečevanja pranja denarja in financiranja terorizma in skladnosti z zahtevami zakonodaje. Vsi pridobljeni podatki in dokumentacija se hranijo v evidenci podatkov o stranki in transakcijah, za čas, ki ga določa zakonodaja, to je </w:t>
      </w:r>
      <w:r w:rsidRPr="00244A22">
        <w:rPr>
          <w:rFonts w:ascii="Arial" w:hAnsi="Arial" w:cs="Arial"/>
          <w:b/>
          <w:bCs/>
        </w:rPr>
        <w:t>še 10 let po prenehanju poslovnega razmerja ali opravljeni transakciji ter pristopu k sefu</w:t>
      </w:r>
      <w:r w:rsidRPr="00244A22">
        <w:rPr>
          <w:rFonts w:ascii="Arial" w:hAnsi="Arial" w:cs="Arial"/>
        </w:rPr>
        <w:t>). Hramba je u</w:t>
      </w:r>
      <w:r w:rsidR="00FB4F0E" w:rsidRPr="00244A22">
        <w:rPr>
          <w:rFonts w:ascii="Arial" w:hAnsi="Arial" w:cs="Arial"/>
        </w:rPr>
        <w:t>sklajen</w:t>
      </w:r>
      <w:r w:rsidRPr="00244A22">
        <w:rPr>
          <w:rFonts w:ascii="Arial" w:hAnsi="Arial" w:cs="Arial"/>
        </w:rPr>
        <w:t>a</w:t>
      </w:r>
      <w:r w:rsidR="00FB4F0E" w:rsidRPr="00244A22">
        <w:rPr>
          <w:rFonts w:ascii="Arial" w:hAnsi="Arial" w:cs="Arial"/>
        </w:rPr>
        <w:t xml:space="preserve"> s predpisi o varstvu osebnih podatkov (GDPR).</w:t>
      </w:r>
    </w:p>
    <w:p w14:paraId="0C7B5EFB" w14:textId="77777777" w:rsidR="00244A22" w:rsidRPr="00244A22" w:rsidRDefault="00244A22" w:rsidP="00AF2D7F">
      <w:pPr>
        <w:jc w:val="both"/>
        <w:rPr>
          <w:rFonts w:ascii="Arial" w:hAnsi="Arial" w:cs="Arial"/>
        </w:rPr>
      </w:pPr>
    </w:p>
    <w:p w14:paraId="25334ECB" w14:textId="59CCA7F2" w:rsidR="00FB4F0E" w:rsidRPr="00244A22" w:rsidRDefault="00FB4F0E" w:rsidP="00FB4F0E">
      <w:pPr>
        <w:rPr>
          <w:rFonts w:ascii="Arial" w:hAnsi="Arial" w:cs="Arial"/>
          <w:b/>
          <w:bCs/>
        </w:rPr>
      </w:pPr>
      <w:r w:rsidRPr="00244A22">
        <w:rPr>
          <w:rFonts w:ascii="Arial" w:hAnsi="Arial" w:cs="Arial"/>
          <w:b/>
          <w:bCs/>
        </w:rPr>
        <w:t>1</w:t>
      </w:r>
      <w:r w:rsidR="00B50CFB" w:rsidRPr="00244A22">
        <w:rPr>
          <w:rFonts w:ascii="Arial" w:hAnsi="Arial" w:cs="Arial"/>
          <w:b/>
          <w:bCs/>
        </w:rPr>
        <w:t>2</w:t>
      </w:r>
      <w:r w:rsidRPr="00244A22">
        <w:rPr>
          <w:rFonts w:ascii="Arial" w:hAnsi="Arial" w:cs="Arial"/>
          <w:b/>
          <w:bCs/>
        </w:rPr>
        <w:t>. Usposabljanje in ozaveščanje</w:t>
      </w:r>
    </w:p>
    <w:p w14:paraId="4CED6EF0" w14:textId="39E34DA3" w:rsidR="00EE7A56" w:rsidRPr="00244A22" w:rsidRDefault="00EE7A56" w:rsidP="00663912">
      <w:pPr>
        <w:jc w:val="both"/>
        <w:rPr>
          <w:rFonts w:ascii="Arial" w:hAnsi="Arial" w:cs="Arial"/>
        </w:rPr>
      </w:pPr>
      <w:r w:rsidRPr="00244A22">
        <w:rPr>
          <w:rFonts w:ascii="Arial" w:hAnsi="Arial" w:cs="Arial"/>
        </w:rPr>
        <w:t xml:space="preserve">Namen programa usposabljanja je razvijati strokovne kompetence zaposlenih, preprečiti zlorabo </w:t>
      </w:r>
      <w:r w:rsidR="006A300D" w:rsidRPr="00244A22">
        <w:rPr>
          <w:rFonts w:ascii="Arial" w:hAnsi="Arial" w:cs="Arial"/>
        </w:rPr>
        <w:t>hranilnice</w:t>
      </w:r>
      <w:r w:rsidRPr="00244A22">
        <w:rPr>
          <w:rFonts w:ascii="Arial" w:hAnsi="Arial" w:cs="Arial"/>
        </w:rPr>
        <w:t xml:space="preserve"> za pranje denarja, financiranje terorizma ali druge nezakonite dejavnosti in ohraniti skladnost poslovanja z veljavnimi zakonskimi zahtevami.</w:t>
      </w:r>
    </w:p>
    <w:p w14:paraId="2AEC9E37" w14:textId="5A383E48" w:rsidR="00FB4F0E" w:rsidRPr="00244A22" w:rsidRDefault="00AF2D7F" w:rsidP="00001F9E">
      <w:pPr>
        <w:jc w:val="both"/>
        <w:rPr>
          <w:rFonts w:ascii="Arial" w:hAnsi="Arial" w:cs="Arial"/>
        </w:rPr>
      </w:pPr>
      <w:r w:rsidRPr="00244A22">
        <w:rPr>
          <w:rFonts w:ascii="Arial" w:hAnsi="Arial" w:cs="Arial"/>
        </w:rPr>
        <w:t>Pooblaščenec pripravil letni načrt dela in letni načrt izobraževanja, v katerih planira o</w:t>
      </w:r>
      <w:r w:rsidR="00FB4F0E" w:rsidRPr="00244A22">
        <w:rPr>
          <w:rFonts w:ascii="Arial" w:hAnsi="Arial" w:cs="Arial"/>
        </w:rPr>
        <w:t>bvezna in redna usposabljanja za zaposlene</w:t>
      </w:r>
      <w:r w:rsidRPr="00244A22">
        <w:rPr>
          <w:rFonts w:ascii="Arial" w:hAnsi="Arial" w:cs="Arial"/>
        </w:rPr>
        <w:t xml:space="preserve">. </w:t>
      </w:r>
      <w:r w:rsidR="00FB4F0E" w:rsidRPr="00244A22">
        <w:rPr>
          <w:rFonts w:ascii="Arial" w:hAnsi="Arial" w:cs="Arial"/>
        </w:rPr>
        <w:t xml:space="preserve">Evidenca opravljenih usposabljanj </w:t>
      </w:r>
      <w:r w:rsidRPr="00244A22">
        <w:rPr>
          <w:rFonts w:ascii="Arial" w:hAnsi="Arial" w:cs="Arial"/>
        </w:rPr>
        <w:t xml:space="preserve">je vzpostavljena </w:t>
      </w:r>
      <w:r w:rsidR="006A300D" w:rsidRPr="00244A22">
        <w:rPr>
          <w:rFonts w:ascii="Arial" w:hAnsi="Arial" w:cs="Arial"/>
        </w:rPr>
        <w:t>v</w:t>
      </w:r>
      <w:r w:rsidR="00706786" w:rsidRPr="00244A22">
        <w:rPr>
          <w:rFonts w:ascii="Arial" w:hAnsi="Arial" w:cs="Arial"/>
        </w:rPr>
        <w:t xml:space="preserve"> Področju</w:t>
      </w:r>
      <w:r w:rsidR="006A300D" w:rsidRPr="00244A22">
        <w:rPr>
          <w:rFonts w:ascii="Arial" w:hAnsi="Arial" w:cs="Arial"/>
        </w:rPr>
        <w:t xml:space="preserve"> </w:t>
      </w:r>
      <w:r w:rsidRPr="00244A22">
        <w:rPr>
          <w:rFonts w:ascii="Arial" w:hAnsi="Arial" w:cs="Arial"/>
        </w:rPr>
        <w:t xml:space="preserve">Razvoj kadrov in </w:t>
      </w:r>
      <w:r w:rsidR="00C77925" w:rsidRPr="00244A22">
        <w:rPr>
          <w:rFonts w:ascii="Arial" w:hAnsi="Arial" w:cs="Arial"/>
        </w:rPr>
        <w:t>organizacije</w:t>
      </w:r>
      <w:r w:rsidRPr="00244A22">
        <w:rPr>
          <w:rFonts w:ascii="Arial" w:hAnsi="Arial" w:cs="Arial"/>
        </w:rPr>
        <w:t>.</w:t>
      </w:r>
    </w:p>
    <w:p w14:paraId="44A57D5D" w14:textId="77777777" w:rsidR="00B50CFB" w:rsidRPr="00244A22" w:rsidRDefault="00B50CFB" w:rsidP="00AF2D7F">
      <w:pPr>
        <w:rPr>
          <w:rFonts w:ascii="Arial" w:hAnsi="Arial" w:cs="Arial"/>
        </w:rPr>
      </w:pPr>
    </w:p>
    <w:p w14:paraId="054D3D0E" w14:textId="6F5E48F9" w:rsidR="00FB4F0E" w:rsidRPr="00244A22" w:rsidRDefault="00FB4F0E" w:rsidP="00FB4F0E">
      <w:pPr>
        <w:rPr>
          <w:rFonts w:ascii="Arial" w:hAnsi="Arial" w:cs="Arial"/>
          <w:b/>
          <w:bCs/>
        </w:rPr>
      </w:pPr>
      <w:r w:rsidRPr="00244A22">
        <w:rPr>
          <w:rFonts w:ascii="Arial" w:hAnsi="Arial" w:cs="Arial"/>
          <w:b/>
          <w:bCs/>
        </w:rPr>
        <w:t>1</w:t>
      </w:r>
      <w:r w:rsidR="00B50CFB" w:rsidRPr="00244A22">
        <w:rPr>
          <w:rFonts w:ascii="Arial" w:hAnsi="Arial" w:cs="Arial"/>
          <w:b/>
          <w:bCs/>
        </w:rPr>
        <w:t>3</w:t>
      </w:r>
      <w:r w:rsidRPr="00244A22">
        <w:rPr>
          <w:rFonts w:ascii="Arial" w:hAnsi="Arial" w:cs="Arial"/>
          <w:b/>
          <w:bCs/>
        </w:rPr>
        <w:t>. V</w:t>
      </w:r>
      <w:r w:rsidR="00706786" w:rsidRPr="00244A22">
        <w:rPr>
          <w:rFonts w:ascii="Arial" w:hAnsi="Arial" w:cs="Arial"/>
          <w:b/>
          <w:bCs/>
        </w:rPr>
        <w:t xml:space="preserve">eljavnost </w:t>
      </w:r>
      <w:r w:rsidRPr="00244A22">
        <w:rPr>
          <w:rFonts w:ascii="Arial" w:hAnsi="Arial" w:cs="Arial"/>
          <w:b/>
          <w:bCs/>
        </w:rPr>
        <w:t>politike</w:t>
      </w:r>
    </w:p>
    <w:p w14:paraId="7F2BF422" w14:textId="71C7F1EB" w:rsidR="00FB4F0E" w:rsidRPr="00244A22" w:rsidRDefault="00FB4F0E" w:rsidP="00FB4F0E">
      <w:pPr>
        <w:numPr>
          <w:ilvl w:val="0"/>
          <w:numId w:val="17"/>
        </w:numPr>
        <w:rPr>
          <w:rFonts w:ascii="Arial" w:hAnsi="Arial" w:cs="Arial"/>
        </w:rPr>
      </w:pPr>
      <w:r w:rsidRPr="00244A22">
        <w:rPr>
          <w:rFonts w:ascii="Arial" w:hAnsi="Arial" w:cs="Arial"/>
        </w:rPr>
        <w:t>Datum uveljavitve:</w:t>
      </w:r>
      <w:r w:rsidR="006A300D" w:rsidRPr="00244A22">
        <w:rPr>
          <w:rFonts w:ascii="Arial" w:hAnsi="Arial" w:cs="Arial"/>
        </w:rPr>
        <w:t xml:space="preserve"> </w:t>
      </w:r>
      <w:r w:rsidR="00663912" w:rsidRPr="00244A22">
        <w:rPr>
          <w:rFonts w:ascii="Arial" w:hAnsi="Arial" w:cs="Arial"/>
        </w:rPr>
        <w:t>15</w:t>
      </w:r>
      <w:r w:rsidR="006A300D" w:rsidRPr="00244A22">
        <w:rPr>
          <w:rFonts w:ascii="Arial" w:hAnsi="Arial" w:cs="Arial"/>
        </w:rPr>
        <w:t>.12.2025</w:t>
      </w:r>
      <w:r w:rsidRPr="00244A22">
        <w:rPr>
          <w:rFonts w:ascii="Arial" w:hAnsi="Arial" w:cs="Arial"/>
        </w:rPr>
        <w:t>.</w:t>
      </w:r>
    </w:p>
    <w:p w14:paraId="5441C971" w14:textId="77777777" w:rsidR="00FB4F0E" w:rsidRPr="00244A22" w:rsidRDefault="00FB4F0E" w:rsidP="00FB4F0E">
      <w:pPr>
        <w:numPr>
          <w:ilvl w:val="0"/>
          <w:numId w:val="17"/>
        </w:numPr>
        <w:rPr>
          <w:rFonts w:ascii="Arial" w:hAnsi="Arial" w:cs="Arial"/>
        </w:rPr>
      </w:pPr>
      <w:r w:rsidRPr="00244A22">
        <w:rPr>
          <w:rFonts w:ascii="Arial" w:hAnsi="Arial" w:cs="Arial"/>
        </w:rPr>
        <w:t>Politika se revidira najmanj enkrat letno ali ob večjih spremembah zakonodaje/poslovanja.</w:t>
      </w:r>
    </w:p>
    <w:p w14:paraId="542A04A7" w14:textId="77777777" w:rsidR="00FB4F0E" w:rsidRPr="00C64B15" w:rsidRDefault="00FB4F0E" w:rsidP="00663912">
      <w:pPr>
        <w:rPr>
          <w:rFonts w:ascii="Arial" w:hAnsi="Arial" w:cs="Arial"/>
        </w:rPr>
      </w:pPr>
    </w:p>
    <w:p w14:paraId="6133089A" w14:textId="77777777" w:rsidR="00706786" w:rsidRPr="00C64B15" w:rsidRDefault="00706786" w:rsidP="00663912">
      <w:pPr>
        <w:rPr>
          <w:rFonts w:ascii="Arial" w:hAnsi="Arial" w:cs="Arial"/>
          <w:b/>
          <w:bCs/>
        </w:rPr>
      </w:pPr>
      <w:r w:rsidRPr="00C64B15">
        <w:rPr>
          <w:rFonts w:ascii="Arial" w:hAnsi="Arial" w:cs="Arial"/>
          <w:b/>
          <w:bCs/>
        </w:rPr>
        <w:t>KONČNE DOLOČBE</w:t>
      </w:r>
    </w:p>
    <w:p w14:paraId="7DDDE3CB" w14:textId="77777777" w:rsidR="00706786" w:rsidRPr="00C64B15" w:rsidRDefault="00706786" w:rsidP="00706786">
      <w:pPr>
        <w:pStyle w:val="Odstavekseznama"/>
        <w:rPr>
          <w:rFonts w:ascii="Arial" w:hAnsi="Arial" w:cs="Arial"/>
          <w:i/>
          <w:iCs/>
        </w:rPr>
      </w:pPr>
    </w:p>
    <w:p w14:paraId="4478D982" w14:textId="77777777" w:rsidR="00706786" w:rsidRPr="00C64B15" w:rsidRDefault="00706786" w:rsidP="00663912">
      <w:pPr>
        <w:pStyle w:val="Odstavekseznama"/>
        <w:ind w:left="0"/>
        <w:jc w:val="both"/>
        <w:rPr>
          <w:rFonts w:ascii="Arial" w:hAnsi="Arial" w:cs="Arial"/>
        </w:rPr>
      </w:pPr>
      <w:r w:rsidRPr="00C64B15">
        <w:rPr>
          <w:rFonts w:ascii="Arial" w:hAnsi="Arial" w:cs="Arial"/>
        </w:rPr>
        <w:t>Vsi podatki in listine, pridobljeni v zvezi s poslovnimi procesi iz naslova tega akta predstavljajo bančno in poslovno tajnost (v nadaljevanju tudi: poslovna skrivnost).</w:t>
      </w:r>
    </w:p>
    <w:p w14:paraId="6B3D2651" w14:textId="77777777" w:rsidR="00706786" w:rsidRPr="00C64B15" w:rsidRDefault="00706786" w:rsidP="00663912">
      <w:pPr>
        <w:pStyle w:val="Odstavekseznama"/>
        <w:jc w:val="both"/>
        <w:rPr>
          <w:rFonts w:ascii="Arial" w:hAnsi="Arial" w:cs="Arial"/>
        </w:rPr>
      </w:pPr>
    </w:p>
    <w:p w14:paraId="23F3E651" w14:textId="77777777" w:rsidR="00706786" w:rsidRPr="00C64B15" w:rsidRDefault="00706786" w:rsidP="00663912">
      <w:pPr>
        <w:pStyle w:val="Odstavekseznama"/>
        <w:ind w:left="0"/>
        <w:jc w:val="both"/>
        <w:rPr>
          <w:rFonts w:ascii="Arial" w:hAnsi="Arial" w:cs="Arial"/>
        </w:rPr>
      </w:pPr>
      <w:r w:rsidRPr="00C64B15">
        <w:rPr>
          <w:rFonts w:ascii="Arial" w:hAnsi="Arial" w:cs="Arial"/>
        </w:rPr>
        <w:t xml:space="preserve">S poslovno skrivnostjo in z osebnimi podatki ter listinami, pridobljenimi v zvezi s posli iz naslova tega akta se lahko seznanijo samo zaposleni LONa, ki so neposredno zadolženi za vodenje posameznih poslovnih opravil, pri čemer morajo z njimi ravnati s profesionalno skrbnostjo. </w:t>
      </w:r>
    </w:p>
    <w:p w14:paraId="5ED772B0" w14:textId="77777777" w:rsidR="00706786" w:rsidRPr="00C64B15" w:rsidRDefault="00706786" w:rsidP="00663912">
      <w:pPr>
        <w:pStyle w:val="Odstavekseznama"/>
        <w:ind w:left="0"/>
        <w:jc w:val="both"/>
        <w:rPr>
          <w:rFonts w:ascii="Arial" w:hAnsi="Arial" w:cs="Arial"/>
        </w:rPr>
      </w:pPr>
    </w:p>
    <w:p w14:paraId="0A57ABCC" w14:textId="77777777" w:rsidR="00706786" w:rsidRPr="00C64B15" w:rsidRDefault="00706786" w:rsidP="00663912">
      <w:pPr>
        <w:pStyle w:val="Odstavekseznama"/>
        <w:ind w:left="0"/>
        <w:jc w:val="both"/>
        <w:rPr>
          <w:rFonts w:ascii="Arial" w:hAnsi="Arial" w:cs="Arial"/>
        </w:rPr>
      </w:pPr>
      <w:bookmarkStart w:id="0" w:name="_Hlk205805348"/>
      <w:r w:rsidRPr="00C64B15">
        <w:rPr>
          <w:rFonts w:ascii="Arial" w:hAnsi="Arial" w:cs="Arial"/>
        </w:rPr>
        <w:t>Neupoštevanje določil tega akta pomeni kršitev delovnih obveznosti, ki je lahko predmet obravnave v delovnopravnem postopku.</w:t>
      </w:r>
    </w:p>
    <w:bookmarkEnd w:id="0"/>
    <w:p w14:paraId="60666D20" w14:textId="77777777" w:rsidR="00706786" w:rsidRPr="00C64B15" w:rsidRDefault="00706786" w:rsidP="00663912">
      <w:pPr>
        <w:pStyle w:val="Odstavekseznama"/>
        <w:ind w:left="0"/>
        <w:jc w:val="both"/>
        <w:rPr>
          <w:rFonts w:ascii="Arial" w:hAnsi="Arial" w:cs="Arial"/>
        </w:rPr>
      </w:pPr>
    </w:p>
    <w:p w14:paraId="5475516C" w14:textId="26B13A85" w:rsidR="00706786" w:rsidRPr="00C64B15" w:rsidRDefault="00706786" w:rsidP="00663912">
      <w:pPr>
        <w:pStyle w:val="Odstavekseznama"/>
        <w:ind w:left="0"/>
        <w:jc w:val="both"/>
        <w:rPr>
          <w:rFonts w:ascii="Arial" w:hAnsi="Arial" w:cs="Arial"/>
        </w:rPr>
      </w:pPr>
      <w:r w:rsidRPr="00C64B15">
        <w:rPr>
          <w:rFonts w:ascii="Arial" w:hAnsi="Arial" w:cs="Arial"/>
        </w:rPr>
        <w:t xml:space="preserve">Skrbnik dokumenta je dolžan skrbeti za redne posodobitve, skladno z internimi akti, zlasti v primerih spremembe zakonodaje, tehnologij, notranjih procesov, novih groženj ter ob drugih pomembnejših vplivih. Pregled akta se izvaja najmanj </w:t>
      </w:r>
      <w:r w:rsidRPr="00C64B15">
        <w:rPr>
          <w:rFonts w:ascii="Arial" w:hAnsi="Arial" w:cs="Arial"/>
          <w:b/>
          <w:bCs/>
        </w:rPr>
        <w:t>enkrat</w:t>
      </w:r>
      <w:r w:rsidRPr="00C64B15">
        <w:rPr>
          <w:rFonts w:ascii="Arial" w:hAnsi="Arial" w:cs="Arial"/>
        </w:rPr>
        <w:t xml:space="preserve"> letno.</w:t>
      </w:r>
    </w:p>
    <w:p w14:paraId="33C16C2F" w14:textId="77777777" w:rsidR="00706786" w:rsidRPr="00C64B15" w:rsidRDefault="00706786" w:rsidP="00663912">
      <w:pPr>
        <w:pStyle w:val="Odstavekseznama"/>
        <w:ind w:left="0"/>
        <w:jc w:val="both"/>
        <w:rPr>
          <w:rFonts w:ascii="Arial" w:hAnsi="Arial" w:cs="Arial"/>
        </w:rPr>
      </w:pPr>
    </w:p>
    <w:p w14:paraId="1E6019A6" w14:textId="78E587F7" w:rsidR="00706786" w:rsidRPr="00C64B15" w:rsidRDefault="00706786" w:rsidP="00663912">
      <w:pPr>
        <w:pStyle w:val="Odstavekseznama"/>
        <w:ind w:left="0"/>
        <w:jc w:val="both"/>
        <w:rPr>
          <w:rFonts w:ascii="Arial" w:hAnsi="Arial" w:cs="Arial"/>
        </w:rPr>
      </w:pPr>
      <w:bookmarkStart w:id="1" w:name="_Hlk205805453"/>
      <w:r w:rsidRPr="00C64B15">
        <w:rPr>
          <w:rFonts w:ascii="Arial" w:hAnsi="Arial" w:cs="Arial"/>
        </w:rPr>
        <w:t>Ta akt prične veljati z navedenim datumom pričetka veljavnosti.</w:t>
      </w:r>
    </w:p>
    <w:bookmarkEnd w:id="1"/>
    <w:p w14:paraId="63AADA80" w14:textId="77777777" w:rsidR="00FB4F0E" w:rsidRPr="00244A22" w:rsidRDefault="00FB4F0E" w:rsidP="00FB4F0E">
      <w:pPr>
        <w:pStyle w:val="Odstavekseznama"/>
        <w:rPr>
          <w:rFonts w:ascii="Arial" w:hAnsi="Arial" w:cs="Arial"/>
          <w:highlight w:val="lightGray"/>
        </w:rPr>
      </w:pPr>
    </w:p>
    <w:sectPr w:rsidR="00FB4F0E" w:rsidRPr="00244A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DFBD" w14:textId="77777777" w:rsidR="00663912" w:rsidRDefault="00663912" w:rsidP="00663912">
      <w:pPr>
        <w:spacing w:after="0" w:line="240" w:lineRule="auto"/>
      </w:pPr>
      <w:r>
        <w:separator/>
      </w:r>
    </w:p>
  </w:endnote>
  <w:endnote w:type="continuationSeparator" w:id="0">
    <w:p w14:paraId="7BB3D024" w14:textId="77777777" w:rsidR="00663912" w:rsidRDefault="00663912" w:rsidP="0066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C46E" w14:textId="77777777" w:rsidR="00663912" w:rsidRDefault="00663912" w:rsidP="00663912">
      <w:pPr>
        <w:spacing w:after="0" w:line="240" w:lineRule="auto"/>
      </w:pPr>
      <w:r>
        <w:separator/>
      </w:r>
    </w:p>
  </w:footnote>
  <w:footnote w:type="continuationSeparator" w:id="0">
    <w:p w14:paraId="02E63F77" w14:textId="77777777" w:rsidR="00663912" w:rsidRDefault="00663912" w:rsidP="00663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CE0"/>
    <w:multiLevelType w:val="multilevel"/>
    <w:tmpl w:val="5CC4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66793"/>
    <w:multiLevelType w:val="hybridMultilevel"/>
    <w:tmpl w:val="14D8F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54214"/>
    <w:multiLevelType w:val="multilevel"/>
    <w:tmpl w:val="7B34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15633"/>
    <w:multiLevelType w:val="multilevel"/>
    <w:tmpl w:val="34DC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338C5"/>
    <w:multiLevelType w:val="multilevel"/>
    <w:tmpl w:val="55D6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6591A"/>
    <w:multiLevelType w:val="multilevel"/>
    <w:tmpl w:val="09D0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119C1"/>
    <w:multiLevelType w:val="multilevel"/>
    <w:tmpl w:val="65D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92A82"/>
    <w:multiLevelType w:val="hybridMultilevel"/>
    <w:tmpl w:val="14D8F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A33717"/>
    <w:multiLevelType w:val="multilevel"/>
    <w:tmpl w:val="4A9E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9786C"/>
    <w:multiLevelType w:val="multilevel"/>
    <w:tmpl w:val="552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341E5"/>
    <w:multiLevelType w:val="multilevel"/>
    <w:tmpl w:val="448C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823FD"/>
    <w:multiLevelType w:val="multilevel"/>
    <w:tmpl w:val="996C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C3D98"/>
    <w:multiLevelType w:val="multilevel"/>
    <w:tmpl w:val="7F1C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60B04"/>
    <w:multiLevelType w:val="multilevel"/>
    <w:tmpl w:val="9B4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20F93"/>
    <w:multiLevelType w:val="multilevel"/>
    <w:tmpl w:val="3A92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12353"/>
    <w:multiLevelType w:val="multilevel"/>
    <w:tmpl w:val="ACD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87AF6"/>
    <w:multiLevelType w:val="multilevel"/>
    <w:tmpl w:val="1794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46EDA"/>
    <w:multiLevelType w:val="multilevel"/>
    <w:tmpl w:val="BD96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611303">
    <w:abstractNumId w:val="7"/>
  </w:num>
  <w:num w:numId="2" w16cid:durableId="1293709109">
    <w:abstractNumId w:val="17"/>
  </w:num>
  <w:num w:numId="3" w16cid:durableId="221404617">
    <w:abstractNumId w:val="6"/>
  </w:num>
  <w:num w:numId="4" w16cid:durableId="540753374">
    <w:abstractNumId w:val="9"/>
  </w:num>
  <w:num w:numId="5" w16cid:durableId="712967446">
    <w:abstractNumId w:val="10"/>
  </w:num>
  <w:num w:numId="6" w16cid:durableId="995106175">
    <w:abstractNumId w:val="14"/>
  </w:num>
  <w:num w:numId="7" w16cid:durableId="764115652">
    <w:abstractNumId w:val="13"/>
  </w:num>
  <w:num w:numId="8" w16cid:durableId="818888667">
    <w:abstractNumId w:val="3"/>
  </w:num>
  <w:num w:numId="9" w16cid:durableId="1373768003">
    <w:abstractNumId w:val="4"/>
  </w:num>
  <w:num w:numId="10" w16cid:durableId="682052096">
    <w:abstractNumId w:val="0"/>
  </w:num>
  <w:num w:numId="11" w16cid:durableId="61030118">
    <w:abstractNumId w:val="8"/>
  </w:num>
  <w:num w:numId="12" w16cid:durableId="1872181465">
    <w:abstractNumId w:val="12"/>
  </w:num>
  <w:num w:numId="13" w16cid:durableId="1218663679">
    <w:abstractNumId w:val="11"/>
  </w:num>
  <w:num w:numId="14" w16cid:durableId="1313867268">
    <w:abstractNumId w:val="5"/>
  </w:num>
  <w:num w:numId="15" w16cid:durableId="245578340">
    <w:abstractNumId w:val="2"/>
  </w:num>
  <w:num w:numId="16" w16cid:durableId="1575814749">
    <w:abstractNumId w:val="16"/>
  </w:num>
  <w:num w:numId="17" w16cid:durableId="775251270">
    <w:abstractNumId w:val="15"/>
  </w:num>
  <w:num w:numId="18" w16cid:durableId="104387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CD"/>
    <w:rsid w:val="00001F9E"/>
    <w:rsid w:val="0006192F"/>
    <w:rsid w:val="00077267"/>
    <w:rsid w:val="00085469"/>
    <w:rsid w:val="000B4B9C"/>
    <w:rsid w:val="000D3358"/>
    <w:rsid w:val="00114E6C"/>
    <w:rsid w:val="00155606"/>
    <w:rsid w:val="001A740B"/>
    <w:rsid w:val="001C4417"/>
    <w:rsid w:val="001E6E26"/>
    <w:rsid w:val="00244A22"/>
    <w:rsid w:val="00251BB3"/>
    <w:rsid w:val="00356916"/>
    <w:rsid w:val="00376376"/>
    <w:rsid w:val="00394D39"/>
    <w:rsid w:val="00430D98"/>
    <w:rsid w:val="004602D4"/>
    <w:rsid w:val="004854D7"/>
    <w:rsid w:val="0049140C"/>
    <w:rsid w:val="00497E15"/>
    <w:rsid w:val="0055032A"/>
    <w:rsid w:val="00593039"/>
    <w:rsid w:val="005C2C8F"/>
    <w:rsid w:val="005E0DEB"/>
    <w:rsid w:val="00614DA5"/>
    <w:rsid w:val="006241B7"/>
    <w:rsid w:val="00661366"/>
    <w:rsid w:val="00663912"/>
    <w:rsid w:val="006A300D"/>
    <w:rsid w:val="006C19B5"/>
    <w:rsid w:val="00702D37"/>
    <w:rsid w:val="00706786"/>
    <w:rsid w:val="00721358"/>
    <w:rsid w:val="0075424B"/>
    <w:rsid w:val="007C3C4F"/>
    <w:rsid w:val="00830ACD"/>
    <w:rsid w:val="0086744E"/>
    <w:rsid w:val="008A7AA8"/>
    <w:rsid w:val="009829CA"/>
    <w:rsid w:val="009C3596"/>
    <w:rsid w:val="009D756A"/>
    <w:rsid w:val="009F1EF5"/>
    <w:rsid w:val="00A1264C"/>
    <w:rsid w:val="00A457C8"/>
    <w:rsid w:val="00AF2D7F"/>
    <w:rsid w:val="00AF3950"/>
    <w:rsid w:val="00B03C99"/>
    <w:rsid w:val="00B36C53"/>
    <w:rsid w:val="00B50CFB"/>
    <w:rsid w:val="00C64B15"/>
    <w:rsid w:val="00C77865"/>
    <w:rsid w:val="00C77925"/>
    <w:rsid w:val="00C87F52"/>
    <w:rsid w:val="00CB749D"/>
    <w:rsid w:val="00EE7A56"/>
    <w:rsid w:val="00EF504B"/>
    <w:rsid w:val="00F246D7"/>
    <w:rsid w:val="00FB4F0E"/>
    <w:rsid w:val="00FD7E94"/>
    <w:rsid w:val="00FF47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B0D18A"/>
  <w15:chartTrackingRefBased/>
  <w15:docId w15:val="{C44F0781-AB9D-4E5D-9BD9-F6DC6C00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30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30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30AC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30AC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30AC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30AC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30AC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30AC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30AC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30AC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30AC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30AC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30AC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30AC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30AC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30AC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30AC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30ACD"/>
    <w:rPr>
      <w:rFonts w:eastAsiaTheme="majorEastAsia" w:cstheme="majorBidi"/>
      <w:color w:val="272727" w:themeColor="text1" w:themeTint="D8"/>
    </w:rPr>
  </w:style>
  <w:style w:type="paragraph" w:styleId="Naslov">
    <w:name w:val="Title"/>
    <w:basedOn w:val="Navaden"/>
    <w:next w:val="Navaden"/>
    <w:link w:val="NaslovZnak"/>
    <w:uiPriority w:val="10"/>
    <w:qFormat/>
    <w:rsid w:val="00830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30AC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30AC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30AC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30ACD"/>
    <w:pPr>
      <w:spacing w:before="160"/>
      <w:jc w:val="center"/>
    </w:pPr>
    <w:rPr>
      <w:i/>
      <w:iCs/>
      <w:color w:val="404040" w:themeColor="text1" w:themeTint="BF"/>
    </w:rPr>
  </w:style>
  <w:style w:type="character" w:customStyle="1" w:styleId="CitatZnak">
    <w:name w:val="Citat Znak"/>
    <w:basedOn w:val="Privzetapisavaodstavka"/>
    <w:link w:val="Citat"/>
    <w:uiPriority w:val="29"/>
    <w:rsid w:val="00830ACD"/>
    <w:rPr>
      <w:i/>
      <w:iCs/>
      <w:color w:val="404040" w:themeColor="text1" w:themeTint="BF"/>
    </w:rPr>
  </w:style>
  <w:style w:type="paragraph" w:styleId="Odstavekseznama">
    <w:name w:val="List Paragraph"/>
    <w:basedOn w:val="Navaden"/>
    <w:uiPriority w:val="34"/>
    <w:qFormat/>
    <w:rsid w:val="00830ACD"/>
    <w:pPr>
      <w:ind w:left="720"/>
      <w:contextualSpacing/>
    </w:pPr>
  </w:style>
  <w:style w:type="character" w:styleId="Intenzivenpoudarek">
    <w:name w:val="Intense Emphasis"/>
    <w:basedOn w:val="Privzetapisavaodstavka"/>
    <w:uiPriority w:val="21"/>
    <w:qFormat/>
    <w:rsid w:val="00830ACD"/>
    <w:rPr>
      <w:i/>
      <w:iCs/>
      <w:color w:val="0F4761" w:themeColor="accent1" w:themeShade="BF"/>
    </w:rPr>
  </w:style>
  <w:style w:type="paragraph" w:styleId="Intenzivencitat">
    <w:name w:val="Intense Quote"/>
    <w:basedOn w:val="Navaden"/>
    <w:next w:val="Navaden"/>
    <w:link w:val="IntenzivencitatZnak"/>
    <w:uiPriority w:val="30"/>
    <w:qFormat/>
    <w:rsid w:val="00830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30ACD"/>
    <w:rPr>
      <w:i/>
      <w:iCs/>
      <w:color w:val="0F4761" w:themeColor="accent1" w:themeShade="BF"/>
    </w:rPr>
  </w:style>
  <w:style w:type="character" w:styleId="Intenzivensklic">
    <w:name w:val="Intense Reference"/>
    <w:basedOn w:val="Privzetapisavaodstavka"/>
    <w:uiPriority w:val="32"/>
    <w:qFormat/>
    <w:rsid w:val="00830ACD"/>
    <w:rPr>
      <w:b/>
      <w:bCs/>
      <w:smallCaps/>
      <w:color w:val="0F4761" w:themeColor="accent1" w:themeShade="BF"/>
      <w:spacing w:val="5"/>
    </w:rPr>
  </w:style>
  <w:style w:type="table" w:customStyle="1" w:styleId="TableGridLight1">
    <w:name w:val="Table Grid Light1"/>
    <w:basedOn w:val="Navadnatabela"/>
    <w:next w:val="Tabelasvetlamrea"/>
    <w:uiPriority w:val="40"/>
    <w:rsid w:val="0055032A"/>
    <w:pPr>
      <w:widowControl w:val="0"/>
      <w:autoSpaceDE w:val="0"/>
      <w:autoSpaceDN w:val="0"/>
      <w:spacing w:after="0" w:line="240" w:lineRule="auto"/>
    </w:pPr>
    <w:rPr>
      <w:rFonts w:ascii="Calibri" w:eastAsia="Calibri" w:hAnsi="Calibri" w:cs="Times New Roman"/>
      <w:kern w:val="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vetlamrea">
    <w:name w:val="Grid Table Light"/>
    <w:basedOn w:val="Navadnatabela"/>
    <w:uiPriority w:val="40"/>
    <w:rsid w:val="005503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75424B"/>
    <w:pPr>
      <w:spacing w:after="0" w:line="240" w:lineRule="auto"/>
    </w:pPr>
  </w:style>
  <w:style w:type="character" w:styleId="Pripombasklic">
    <w:name w:val="annotation reference"/>
    <w:basedOn w:val="Privzetapisavaodstavka"/>
    <w:semiHidden/>
    <w:unhideWhenUsed/>
    <w:rsid w:val="0075424B"/>
    <w:rPr>
      <w:sz w:val="16"/>
      <w:szCs w:val="16"/>
    </w:rPr>
  </w:style>
  <w:style w:type="paragraph" w:styleId="Pripombabesedilo">
    <w:name w:val="annotation text"/>
    <w:basedOn w:val="Navaden"/>
    <w:link w:val="PripombabesediloZnak"/>
    <w:uiPriority w:val="99"/>
    <w:unhideWhenUsed/>
    <w:rsid w:val="0075424B"/>
    <w:pPr>
      <w:spacing w:line="240" w:lineRule="auto"/>
    </w:pPr>
    <w:rPr>
      <w:sz w:val="20"/>
      <w:szCs w:val="20"/>
    </w:rPr>
  </w:style>
  <w:style w:type="character" w:customStyle="1" w:styleId="PripombabesediloZnak">
    <w:name w:val="Pripomba – besedilo Znak"/>
    <w:basedOn w:val="Privzetapisavaodstavka"/>
    <w:link w:val="Pripombabesedilo"/>
    <w:uiPriority w:val="99"/>
    <w:rsid w:val="0075424B"/>
    <w:rPr>
      <w:sz w:val="20"/>
      <w:szCs w:val="20"/>
    </w:rPr>
  </w:style>
  <w:style w:type="paragraph" w:styleId="Zadevapripombe">
    <w:name w:val="annotation subject"/>
    <w:basedOn w:val="Pripombabesedilo"/>
    <w:next w:val="Pripombabesedilo"/>
    <w:link w:val="ZadevapripombeZnak"/>
    <w:uiPriority w:val="99"/>
    <w:semiHidden/>
    <w:unhideWhenUsed/>
    <w:rsid w:val="0075424B"/>
    <w:rPr>
      <w:b/>
      <w:bCs/>
    </w:rPr>
  </w:style>
  <w:style w:type="character" w:customStyle="1" w:styleId="ZadevapripombeZnak">
    <w:name w:val="Zadeva pripombe Znak"/>
    <w:basedOn w:val="PripombabesediloZnak"/>
    <w:link w:val="Zadevapripombe"/>
    <w:uiPriority w:val="99"/>
    <w:semiHidden/>
    <w:rsid w:val="0075424B"/>
    <w:rPr>
      <w:b/>
      <w:bCs/>
      <w:sz w:val="20"/>
      <w:szCs w:val="20"/>
    </w:rPr>
  </w:style>
  <w:style w:type="paragraph" w:styleId="Glava">
    <w:name w:val="header"/>
    <w:basedOn w:val="Navaden"/>
    <w:link w:val="GlavaZnak"/>
    <w:uiPriority w:val="99"/>
    <w:unhideWhenUsed/>
    <w:rsid w:val="00663912"/>
    <w:pPr>
      <w:tabs>
        <w:tab w:val="center" w:pos="4536"/>
        <w:tab w:val="right" w:pos="9072"/>
      </w:tabs>
      <w:spacing w:after="0" w:line="240" w:lineRule="auto"/>
    </w:pPr>
  </w:style>
  <w:style w:type="character" w:customStyle="1" w:styleId="GlavaZnak">
    <w:name w:val="Glava Znak"/>
    <w:basedOn w:val="Privzetapisavaodstavka"/>
    <w:link w:val="Glava"/>
    <w:uiPriority w:val="99"/>
    <w:rsid w:val="00663912"/>
  </w:style>
  <w:style w:type="paragraph" w:styleId="Noga">
    <w:name w:val="footer"/>
    <w:basedOn w:val="Navaden"/>
    <w:link w:val="NogaZnak"/>
    <w:uiPriority w:val="99"/>
    <w:unhideWhenUsed/>
    <w:rsid w:val="00663912"/>
    <w:pPr>
      <w:tabs>
        <w:tab w:val="center" w:pos="4536"/>
        <w:tab w:val="right" w:pos="9072"/>
      </w:tabs>
      <w:spacing w:after="0" w:line="240" w:lineRule="auto"/>
    </w:pPr>
  </w:style>
  <w:style w:type="character" w:customStyle="1" w:styleId="NogaZnak">
    <w:name w:val="Noga Znak"/>
    <w:basedOn w:val="Privzetapisavaodstavka"/>
    <w:link w:val="Noga"/>
    <w:uiPriority w:val="99"/>
    <w:rsid w:val="0066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54057">
      <w:bodyDiv w:val="1"/>
      <w:marLeft w:val="0"/>
      <w:marRight w:val="0"/>
      <w:marTop w:val="0"/>
      <w:marBottom w:val="0"/>
      <w:divBdr>
        <w:top w:val="none" w:sz="0" w:space="0" w:color="auto"/>
        <w:left w:val="none" w:sz="0" w:space="0" w:color="auto"/>
        <w:bottom w:val="none" w:sz="0" w:space="0" w:color="auto"/>
        <w:right w:val="none" w:sz="0" w:space="0" w:color="auto"/>
      </w:divBdr>
    </w:div>
    <w:div w:id="13995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7509AC-9310-48D0-8AEE-E46930B6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1617</Words>
  <Characters>9222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Cedilnik Taradi</dc:creator>
  <cp:keywords/>
  <dc:description/>
  <cp:lastModifiedBy>Nataša Cedilnik Taradi</cp:lastModifiedBy>
  <cp:revision>2</cp:revision>
  <dcterms:created xsi:type="dcterms:W3CDTF">2025-12-29T10:38:00Z</dcterms:created>
  <dcterms:modified xsi:type="dcterms:W3CDTF">2025-12-29T10:38:00Z</dcterms:modified>
</cp:coreProperties>
</file>