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1686" w14:textId="77777777" w:rsidR="00557BA5" w:rsidRDefault="00557BA5" w:rsidP="00474704">
      <w:pPr>
        <w:spacing w:after="238" w:line="259" w:lineRule="auto"/>
        <w:ind w:left="0" w:firstLine="0"/>
        <w:jc w:val="both"/>
        <w:rPr>
          <w:rFonts w:ascii="Arial" w:hAnsi="Arial" w:cs="Arial"/>
          <w:b/>
          <w:color w:val="66A596"/>
          <w:sz w:val="28"/>
        </w:rPr>
      </w:pPr>
    </w:p>
    <w:p w14:paraId="43B6CDE0" w14:textId="77777777" w:rsidR="00EA7269" w:rsidRDefault="00EA7269" w:rsidP="00474704">
      <w:pPr>
        <w:spacing w:after="238" w:line="259" w:lineRule="auto"/>
        <w:ind w:left="0" w:firstLine="0"/>
        <w:jc w:val="center"/>
        <w:rPr>
          <w:rFonts w:ascii="Arial" w:hAnsi="Arial" w:cs="Arial"/>
          <w:b/>
          <w:color w:val="66A596"/>
          <w:sz w:val="32"/>
        </w:rPr>
      </w:pPr>
    </w:p>
    <w:p w14:paraId="5704D0E2" w14:textId="77777777" w:rsidR="00EA7269" w:rsidRDefault="00EA7269" w:rsidP="00474704">
      <w:pPr>
        <w:spacing w:after="238" w:line="259" w:lineRule="auto"/>
        <w:ind w:left="0" w:firstLine="0"/>
        <w:jc w:val="center"/>
        <w:rPr>
          <w:rFonts w:ascii="Arial" w:hAnsi="Arial" w:cs="Arial"/>
          <w:b/>
          <w:color w:val="66A596"/>
          <w:sz w:val="32"/>
        </w:rPr>
      </w:pPr>
    </w:p>
    <w:p w14:paraId="6ECE4504" w14:textId="77777777" w:rsidR="00912063" w:rsidRDefault="00912063" w:rsidP="00474704">
      <w:pPr>
        <w:spacing w:after="238" w:line="259" w:lineRule="auto"/>
        <w:ind w:left="0" w:firstLine="0"/>
        <w:jc w:val="center"/>
        <w:rPr>
          <w:rFonts w:ascii="Arial" w:hAnsi="Arial" w:cs="Arial"/>
          <w:b/>
          <w:color w:val="66A596"/>
          <w:sz w:val="32"/>
        </w:rPr>
      </w:pPr>
    </w:p>
    <w:p w14:paraId="7A3A9F43" w14:textId="77777777" w:rsidR="00912063" w:rsidRDefault="00912063" w:rsidP="00474704">
      <w:pPr>
        <w:spacing w:after="238" w:line="259" w:lineRule="auto"/>
        <w:ind w:left="0" w:firstLine="0"/>
        <w:jc w:val="center"/>
        <w:rPr>
          <w:rFonts w:ascii="Arial" w:hAnsi="Arial" w:cs="Arial"/>
          <w:b/>
          <w:color w:val="66A596"/>
          <w:sz w:val="32"/>
        </w:rPr>
      </w:pPr>
    </w:p>
    <w:p w14:paraId="35FCD470" w14:textId="77777777" w:rsidR="00EA7269" w:rsidRDefault="00EA7269" w:rsidP="00474704">
      <w:pPr>
        <w:spacing w:after="238" w:line="259" w:lineRule="auto"/>
        <w:ind w:left="0" w:firstLine="0"/>
        <w:jc w:val="center"/>
        <w:rPr>
          <w:rFonts w:ascii="Arial" w:hAnsi="Arial" w:cs="Arial"/>
          <w:b/>
          <w:color w:val="66A596"/>
          <w:sz w:val="32"/>
        </w:rPr>
      </w:pPr>
    </w:p>
    <w:p w14:paraId="3F6E9358" w14:textId="77777777" w:rsidR="00941D3C" w:rsidRDefault="00440646" w:rsidP="00474704">
      <w:pPr>
        <w:spacing w:after="271" w:line="259" w:lineRule="auto"/>
        <w:ind w:left="0" w:firstLine="0"/>
        <w:jc w:val="both"/>
        <w:rPr>
          <w:rFonts w:ascii="Arial" w:hAnsi="Arial" w:cs="Arial"/>
        </w:rPr>
      </w:pPr>
      <w:r w:rsidRPr="00440646">
        <w:rPr>
          <w:rFonts w:ascii="Arial" w:hAnsi="Arial" w:cs="Arial"/>
          <w:b/>
          <w:color w:val="66A596"/>
          <w:sz w:val="36"/>
        </w:rPr>
        <w:t xml:space="preserve">Medletna razkritja izpostavljenosti, za katere veljajo ukrepi, uporabljeni kot odziv na pandemijo Covid-19 </w:t>
      </w:r>
      <w:r w:rsidR="002A448F" w:rsidRPr="009C2A3F">
        <w:rPr>
          <w:rFonts w:ascii="Arial" w:hAnsi="Arial" w:cs="Arial"/>
        </w:rPr>
        <w:t xml:space="preserve">  </w:t>
      </w:r>
    </w:p>
    <w:p w14:paraId="10177BD3" w14:textId="77777777" w:rsidR="00EA7269" w:rsidRDefault="00EA7269" w:rsidP="00474704">
      <w:pPr>
        <w:spacing w:after="271" w:line="259" w:lineRule="auto"/>
        <w:ind w:left="0" w:firstLine="0"/>
        <w:jc w:val="both"/>
        <w:rPr>
          <w:rFonts w:ascii="Arial" w:hAnsi="Arial" w:cs="Arial"/>
        </w:rPr>
      </w:pPr>
    </w:p>
    <w:p w14:paraId="6FF613DC" w14:textId="77777777" w:rsidR="00557BA5" w:rsidRPr="009C2A3F" w:rsidRDefault="00557BA5" w:rsidP="00474704">
      <w:pPr>
        <w:spacing w:after="271" w:line="259" w:lineRule="auto"/>
        <w:ind w:left="0" w:firstLine="0"/>
        <w:jc w:val="both"/>
        <w:rPr>
          <w:rFonts w:ascii="Arial" w:hAnsi="Arial" w:cs="Arial"/>
        </w:rPr>
      </w:pPr>
    </w:p>
    <w:p w14:paraId="4E64C054" w14:textId="70683B04" w:rsidR="00941D3C" w:rsidRPr="009C2A3F" w:rsidRDefault="00440646" w:rsidP="00474704">
      <w:pPr>
        <w:spacing w:after="257" w:line="259" w:lineRule="auto"/>
        <w:ind w:left="0" w:firstLine="0"/>
        <w:jc w:val="both"/>
        <w:rPr>
          <w:rFonts w:ascii="Arial" w:hAnsi="Arial" w:cs="Arial"/>
        </w:rPr>
      </w:pPr>
      <w:r w:rsidRPr="00440646">
        <w:rPr>
          <w:rFonts w:ascii="Arial" w:hAnsi="Arial" w:cs="Arial"/>
        </w:rPr>
        <w:t xml:space="preserve">Na osnovi določil Smernic EBA o poročanju in razkritju izpostavljenosti, za katere veljajo ukrepi, uporabljeni kot odziv na pandemijo COVID-19 (EBA/GL/2020/02), Hranilnica </w:t>
      </w:r>
      <w:r>
        <w:rPr>
          <w:rFonts w:ascii="Arial" w:hAnsi="Arial" w:cs="Arial"/>
        </w:rPr>
        <w:t>LON</w:t>
      </w:r>
      <w:r w:rsidRPr="00440646">
        <w:rPr>
          <w:rFonts w:ascii="Arial" w:hAnsi="Arial" w:cs="Arial"/>
        </w:rPr>
        <w:t xml:space="preserve"> d.d. (v nadaljevanju: hranilnica) razkriva izpostavljenosti, za katere so veljali moratoriji plačil na dan </w:t>
      </w:r>
      <w:r w:rsidR="00FE7C42">
        <w:rPr>
          <w:rFonts w:ascii="Arial" w:hAnsi="Arial" w:cs="Arial"/>
        </w:rPr>
        <w:t>31.12</w:t>
      </w:r>
      <w:r w:rsidRPr="00440646">
        <w:rPr>
          <w:rFonts w:ascii="Arial" w:hAnsi="Arial" w:cs="Arial"/>
        </w:rPr>
        <w:t>.202</w:t>
      </w:r>
      <w:r w:rsidR="00DC2AEA">
        <w:rPr>
          <w:rFonts w:ascii="Arial" w:hAnsi="Arial" w:cs="Arial"/>
        </w:rPr>
        <w:t>1</w:t>
      </w:r>
      <w:r w:rsidRPr="00440646">
        <w:rPr>
          <w:rFonts w:ascii="Arial" w:hAnsi="Arial" w:cs="Arial"/>
        </w:rPr>
        <w:t>. Razkritja so prikazana v preglednicah, podatki so v evrih.</w:t>
      </w:r>
      <w:r w:rsidR="002A448F" w:rsidRPr="009C2A3F">
        <w:rPr>
          <w:rFonts w:ascii="Arial" w:hAnsi="Arial" w:cs="Arial"/>
        </w:rPr>
        <w:t xml:space="preserve">  </w:t>
      </w:r>
    </w:p>
    <w:p w14:paraId="0A333574" w14:textId="77777777" w:rsidR="009C2A3F" w:rsidRDefault="002A448F" w:rsidP="00474704">
      <w:pPr>
        <w:spacing w:after="0" w:line="259" w:lineRule="auto"/>
        <w:ind w:left="0" w:firstLine="0"/>
        <w:jc w:val="both"/>
        <w:rPr>
          <w:rFonts w:ascii="Arial" w:hAnsi="Arial" w:cs="Arial"/>
        </w:rPr>
        <w:sectPr w:rsidR="009C2A3F" w:rsidSect="009C2A3F">
          <w:headerReference w:type="default" r:id="rId7"/>
          <w:footerReference w:type="default" r:id="rId8"/>
          <w:pgSz w:w="11906" w:h="16838"/>
          <w:pgMar w:top="1985" w:right="1247" w:bottom="1701" w:left="1247" w:header="0" w:footer="709" w:gutter="0"/>
          <w:cols w:space="708"/>
        </w:sectPr>
      </w:pPr>
      <w:r w:rsidRPr="009C2A3F">
        <w:rPr>
          <w:rFonts w:ascii="Arial" w:hAnsi="Arial" w:cs="Arial"/>
        </w:rPr>
        <w:t xml:space="preserve">  </w:t>
      </w:r>
    </w:p>
    <w:p w14:paraId="69965BEF" w14:textId="77777777" w:rsidR="005B5587" w:rsidRPr="005B5587" w:rsidRDefault="005B5587" w:rsidP="005B5587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5B5587">
        <w:rPr>
          <w:rFonts w:ascii="Arial" w:hAnsi="Arial" w:cs="Arial"/>
          <w:b/>
        </w:rPr>
        <w:lastRenderedPageBreak/>
        <w:t>Informacije o kreditih in drugih finančnih sredstvih, za katere veljajo zakonski in zasebni moratoriji</w:t>
      </w:r>
    </w:p>
    <w:p w14:paraId="4851D3E3" w14:textId="574C10AC" w:rsidR="005B5587" w:rsidRPr="005B5587" w:rsidRDefault="005B5587" w:rsidP="005B5587">
      <w:pPr>
        <w:spacing w:after="0" w:line="259" w:lineRule="auto"/>
        <w:ind w:left="0" w:firstLine="0"/>
        <w:jc w:val="both"/>
        <w:rPr>
          <w:rFonts w:ascii="Arial" w:hAnsi="Arial" w:cs="Arial"/>
        </w:rPr>
      </w:pPr>
      <w:r w:rsidRPr="006B138B">
        <w:rPr>
          <w:rFonts w:ascii="Arial" w:hAnsi="Arial" w:cs="Arial"/>
        </w:rPr>
        <w:t>Tabela 1</w:t>
      </w:r>
      <w:r w:rsidRPr="006B138B">
        <w:rPr>
          <w:rFonts w:ascii="Arial" w:hAnsi="Arial" w:cs="Arial"/>
          <w:b/>
        </w:rPr>
        <w:t xml:space="preserve"> </w:t>
      </w:r>
      <w:r w:rsidRPr="005B5587">
        <w:rPr>
          <w:rFonts w:ascii="Arial" w:hAnsi="Arial" w:cs="Arial"/>
        </w:rPr>
        <w:t xml:space="preserve">predstavlja pregled kreditne kakovosti kreditov in drugih finančnih sredstev, za katere veljajo moratoriji na odplačevanje posojil, ki se uporabljajo v krizi zaradi COVID-19, na dan </w:t>
      </w:r>
      <w:r w:rsidR="00FE7C42">
        <w:rPr>
          <w:rFonts w:ascii="Arial" w:hAnsi="Arial" w:cs="Arial"/>
        </w:rPr>
        <w:t>31.12</w:t>
      </w:r>
      <w:r w:rsidRPr="005B5587">
        <w:rPr>
          <w:rFonts w:ascii="Arial" w:hAnsi="Arial" w:cs="Arial"/>
        </w:rPr>
        <w:t>.202</w:t>
      </w:r>
      <w:r w:rsidR="00DC2AEA">
        <w:rPr>
          <w:rFonts w:ascii="Arial" w:hAnsi="Arial" w:cs="Arial"/>
        </w:rPr>
        <w:t>1</w:t>
      </w:r>
      <w:r w:rsidRPr="005B5587">
        <w:rPr>
          <w:rFonts w:ascii="Arial" w:hAnsi="Arial" w:cs="Arial"/>
        </w:rPr>
        <w:t xml:space="preserve">. </w:t>
      </w:r>
    </w:p>
    <w:p w14:paraId="063A932B" w14:textId="77777777" w:rsidR="005B5587" w:rsidRDefault="005B5587" w:rsidP="005B5587">
      <w:pPr>
        <w:spacing w:after="0" w:line="259" w:lineRule="auto"/>
        <w:ind w:left="0" w:firstLine="0"/>
        <w:jc w:val="both"/>
        <w:rPr>
          <w:rFonts w:ascii="Arial" w:hAnsi="Arial" w:cs="Arial"/>
        </w:rPr>
      </w:pPr>
    </w:p>
    <w:p w14:paraId="102C9B16" w14:textId="55FBB472" w:rsidR="00941D3C" w:rsidRDefault="005B5587" w:rsidP="005B5587">
      <w:pPr>
        <w:spacing w:after="0" w:line="259" w:lineRule="auto"/>
        <w:ind w:left="0" w:firstLine="0"/>
        <w:jc w:val="both"/>
        <w:rPr>
          <w:rFonts w:ascii="Arial" w:hAnsi="Arial" w:cs="Arial"/>
        </w:rPr>
      </w:pPr>
      <w:r w:rsidRPr="005B5587">
        <w:rPr>
          <w:rFonts w:ascii="Arial" w:hAnsi="Arial" w:cs="Arial"/>
        </w:rPr>
        <w:t>Prikazane so bruto knjigovodske vrednosti donosnih in nedonosnih kreditov in drugih finančnih sredstev ter povezane akumulirane oslabitve in akumulirane spremembe poštene vrednosti zaradi kreditnega tveganja po posameznih vrstah kreditojemalcev.</w:t>
      </w:r>
    </w:p>
    <w:p w14:paraId="34466251" w14:textId="77777777" w:rsidR="00EB678F" w:rsidRDefault="00EB678F" w:rsidP="005B5587">
      <w:pPr>
        <w:spacing w:after="0" w:line="259" w:lineRule="auto"/>
        <w:ind w:left="0" w:firstLine="0"/>
        <w:jc w:val="both"/>
        <w:rPr>
          <w:rFonts w:ascii="Arial" w:hAnsi="Arial" w:cs="Arial"/>
        </w:rPr>
      </w:pPr>
    </w:p>
    <w:p w14:paraId="1A4652E4" w14:textId="4D41C547" w:rsidR="005B5587" w:rsidRDefault="005B5587" w:rsidP="005B5587">
      <w:pPr>
        <w:spacing w:after="0" w:line="259" w:lineRule="auto"/>
        <w:ind w:left="0" w:firstLine="0"/>
        <w:jc w:val="both"/>
        <w:rPr>
          <w:rFonts w:ascii="Arial" w:hAnsi="Arial" w:cs="Arial"/>
        </w:rPr>
      </w:pPr>
    </w:p>
    <w:p w14:paraId="6215C752" w14:textId="1FDF715B" w:rsidR="00EB678F" w:rsidRPr="009C2A3F" w:rsidRDefault="00EB678F" w:rsidP="005B5587">
      <w:pPr>
        <w:spacing w:after="0" w:line="259" w:lineRule="auto"/>
        <w:ind w:left="0" w:firstLine="0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D3FF906" wp14:editId="4A415DB5">
            <wp:extent cx="9372600" cy="3124200"/>
            <wp:effectExtent l="0" t="0" r="0" b="0"/>
            <wp:docPr id="5" name="Slika 5" descr="Slika, ki vsebuje besede miz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miza&#10;&#10;Opis je samodejno ustvarjen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75015" cy="312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29D17" w14:textId="3695CC06" w:rsidR="00FE7C42" w:rsidRDefault="00FE7C42" w:rsidP="00F17EAE">
      <w:pPr>
        <w:spacing w:after="0" w:line="259" w:lineRule="auto"/>
        <w:ind w:left="0" w:firstLine="0"/>
        <w:jc w:val="both"/>
        <w:rPr>
          <w:rFonts w:ascii="Arial" w:hAnsi="Arial" w:cs="Arial"/>
        </w:rPr>
      </w:pPr>
    </w:p>
    <w:p w14:paraId="73BD78FF" w14:textId="5B7A61E3" w:rsidR="00DC2AEA" w:rsidRDefault="00DC2AEA" w:rsidP="00DC2AEA">
      <w:pPr>
        <w:spacing w:after="0" w:line="259" w:lineRule="auto"/>
        <w:ind w:left="0" w:firstLine="0"/>
        <w:jc w:val="both"/>
        <w:rPr>
          <w:rFonts w:ascii="Arial" w:hAnsi="Arial" w:cs="Arial"/>
        </w:rPr>
      </w:pPr>
      <w:r w:rsidRPr="00DC2AEA">
        <w:rPr>
          <w:rFonts w:ascii="Arial" w:hAnsi="Arial" w:cs="Arial"/>
        </w:rPr>
        <w:t xml:space="preserve">Sklenjeni moratoriji, ki so prikazani v </w:t>
      </w:r>
      <w:r w:rsidRPr="00DC2AEA">
        <w:rPr>
          <w:rFonts w:ascii="Arial" w:hAnsi="Arial" w:cs="Arial"/>
          <w:b/>
          <w:bCs/>
        </w:rPr>
        <w:t>Tabeli 1,</w:t>
      </w:r>
      <w:r w:rsidRPr="00DC2AEA">
        <w:rPr>
          <w:rFonts w:ascii="Arial" w:hAnsi="Arial" w:cs="Arial"/>
        </w:rPr>
        <w:t xml:space="preserve"> so odobreni skladno z Zakonom o interventnem ukrepu odloga plačila obveznosti kreditojemalcev (ZIUOPOK).</w:t>
      </w:r>
    </w:p>
    <w:p w14:paraId="010A1D7B" w14:textId="77777777" w:rsidR="00DC2AEA" w:rsidRPr="00DC2AEA" w:rsidRDefault="00DC2AEA" w:rsidP="00DC2AEA">
      <w:pPr>
        <w:spacing w:after="0" w:line="259" w:lineRule="auto"/>
        <w:ind w:left="0" w:firstLine="0"/>
        <w:jc w:val="both"/>
        <w:rPr>
          <w:rFonts w:ascii="Arial" w:hAnsi="Arial" w:cs="Arial"/>
        </w:rPr>
      </w:pPr>
    </w:p>
    <w:p w14:paraId="5658FFE8" w14:textId="7C19AD41" w:rsidR="00EA7269" w:rsidRDefault="00EA7269" w:rsidP="00AA6360">
      <w:pPr>
        <w:tabs>
          <w:tab w:val="left" w:pos="8070"/>
        </w:tabs>
        <w:spacing w:after="256" w:line="259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386E378" w14:textId="77777777" w:rsidR="00EB678F" w:rsidRDefault="00EB678F">
      <w:pPr>
        <w:spacing w:after="160" w:line="259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F5E4970" w14:textId="4E13AAA9" w:rsidR="00AA6360" w:rsidRPr="00AA6360" w:rsidRDefault="00AA6360" w:rsidP="00AA6360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AA6360">
        <w:rPr>
          <w:rFonts w:ascii="Arial" w:hAnsi="Arial" w:cs="Arial"/>
          <w:b/>
        </w:rPr>
        <w:lastRenderedPageBreak/>
        <w:t>Razčlenitev kreditov in drugih finančnih sredstev, za katere veljajo zakonski in zasebni moratoriji po preostali zapadlosti moratorijev</w:t>
      </w:r>
    </w:p>
    <w:p w14:paraId="1E927B14" w14:textId="74AE01BC" w:rsidR="00AA6360" w:rsidRDefault="00DC2AEA" w:rsidP="00DC2AEA">
      <w:pPr>
        <w:spacing w:after="0" w:line="240" w:lineRule="auto"/>
        <w:ind w:left="-6" w:hanging="11"/>
        <w:jc w:val="both"/>
        <w:rPr>
          <w:rFonts w:ascii="Arial" w:hAnsi="Arial" w:cs="Arial"/>
        </w:rPr>
      </w:pPr>
      <w:r w:rsidRPr="00DC2AEA">
        <w:rPr>
          <w:rFonts w:ascii="Arial" w:hAnsi="Arial" w:cs="Arial"/>
        </w:rPr>
        <w:t xml:space="preserve">Tabela 2 predstavlja pregled obsega kreditov in drugih finančnih sredstev, za katere veljajo zakonski in zasebni moratoriji. Prikazana je preostala zapadlost sklenjenih moratorijev na dan </w:t>
      </w:r>
      <w:r w:rsidR="00FE7C42">
        <w:rPr>
          <w:rFonts w:ascii="Arial" w:hAnsi="Arial" w:cs="Arial"/>
        </w:rPr>
        <w:t>31.12</w:t>
      </w:r>
      <w:r w:rsidRPr="00DC2AEA">
        <w:rPr>
          <w:rFonts w:ascii="Arial" w:hAnsi="Arial" w:cs="Arial"/>
        </w:rPr>
        <w:t>.2021. Obseg kreditov oziroma drugih finančnih sredstev je predstavljen po bruto knjigovodski vrednosti po posameznih skupinah kreditojemalcev</w:t>
      </w:r>
      <w:r>
        <w:rPr>
          <w:rFonts w:ascii="Arial" w:hAnsi="Arial" w:cs="Arial"/>
        </w:rPr>
        <w:t>.</w:t>
      </w:r>
    </w:p>
    <w:p w14:paraId="74887FB6" w14:textId="528574D1" w:rsidR="00FE67F9" w:rsidRDefault="00FE67F9" w:rsidP="00ED53D5">
      <w:pPr>
        <w:spacing w:after="0" w:line="240" w:lineRule="auto"/>
        <w:ind w:left="0" w:firstLine="0"/>
        <w:rPr>
          <w:rFonts w:ascii="Arial" w:hAnsi="Arial" w:cs="Arial"/>
        </w:rPr>
      </w:pPr>
    </w:p>
    <w:p w14:paraId="51F7201D" w14:textId="30DD1502" w:rsidR="00FE7C42" w:rsidRDefault="00FE7C42" w:rsidP="00DC2AEA">
      <w:pPr>
        <w:spacing w:after="0" w:line="240" w:lineRule="auto"/>
        <w:ind w:left="-6" w:hanging="11"/>
        <w:jc w:val="center"/>
        <w:rPr>
          <w:rFonts w:ascii="Arial" w:hAnsi="Arial" w:cs="Arial"/>
        </w:rPr>
      </w:pPr>
    </w:p>
    <w:p w14:paraId="2C7BA8D9" w14:textId="34F66E09" w:rsidR="00FE7C42" w:rsidRDefault="00FE7C42" w:rsidP="00DC2AEA">
      <w:pPr>
        <w:spacing w:after="0" w:line="240" w:lineRule="auto"/>
        <w:ind w:left="-6" w:hanging="11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CE81E8B" wp14:editId="2164FC17">
            <wp:extent cx="7828898" cy="3859315"/>
            <wp:effectExtent l="0" t="0" r="1270" b="8255"/>
            <wp:docPr id="3" name="Slika 3" descr="Slika, ki vsebuje besede miz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miza&#10;&#10;Opis je samodejno ustvarjen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53564" cy="38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25A1C" w14:textId="77777777" w:rsidR="00DC2AEA" w:rsidRDefault="00DC2AEA" w:rsidP="00DC2AEA">
      <w:pPr>
        <w:spacing w:after="0" w:line="240" w:lineRule="auto"/>
        <w:ind w:left="-6" w:hanging="11"/>
        <w:jc w:val="both"/>
        <w:rPr>
          <w:rFonts w:ascii="Arial" w:hAnsi="Arial" w:cs="Arial"/>
        </w:rPr>
      </w:pPr>
    </w:p>
    <w:p w14:paraId="62D97A9D" w14:textId="50BD40C0" w:rsidR="00FE67F9" w:rsidRDefault="00DC2AEA" w:rsidP="00DC2AEA">
      <w:pPr>
        <w:spacing w:after="0" w:line="240" w:lineRule="auto"/>
        <w:ind w:left="-6" w:hanging="11"/>
        <w:jc w:val="both"/>
        <w:rPr>
          <w:rFonts w:ascii="Arial" w:hAnsi="Arial" w:cs="Arial"/>
        </w:rPr>
      </w:pPr>
      <w:r w:rsidRPr="00DC2AEA">
        <w:rPr>
          <w:rFonts w:ascii="Arial" w:hAnsi="Arial" w:cs="Arial"/>
        </w:rPr>
        <w:t xml:space="preserve">Sklenjeni moratoriji, ki so prikazani v </w:t>
      </w:r>
      <w:r w:rsidRPr="00DC2AEA">
        <w:rPr>
          <w:rFonts w:ascii="Arial" w:hAnsi="Arial" w:cs="Arial"/>
          <w:b/>
          <w:bCs/>
        </w:rPr>
        <w:t>Tabeli 2,</w:t>
      </w:r>
      <w:r w:rsidRPr="00DC2AEA">
        <w:rPr>
          <w:rFonts w:ascii="Arial" w:hAnsi="Arial" w:cs="Arial"/>
        </w:rPr>
        <w:t xml:space="preserve"> predstavljajo odlogi za odplačevanje kreditov. Kreditojemalcem je hranilnica odobrila odlog plačil obveznosti za obdobje maksimalno 12 mesecev, v skladu z določbami ZIUOPOK. Dolžina odloga je lahko, skladno s sporazumom med kreditojemalcem in hranilnico, tudi krajša.</w:t>
      </w:r>
    </w:p>
    <w:p w14:paraId="7D23398C" w14:textId="48C22449" w:rsidR="00184D66" w:rsidRPr="00184D66" w:rsidRDefault="00184D66" w:rsidP="00F17EAE">
      <w:pPr>
        <w:tabs>
          <w:tab w:val="left" w:pos="1047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84D66" w:rsidRPr="00184D66" w:rsidSect="00FB0A52">
      <w:headerReference w:type="default" r:id="rId11"/>
      <w:pgSz w:w="16838" w:h="11906" w:orient="landscape"/>
      <w:pgMar w:top="1717" w:right="964" w:bottom="709" w:left="964" w:header="709" w:footer="2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EA36D" w14:textId="77777777" w:rsidR="002A448F" w:rsidRDefault="002A448F" w:rsidP="009C2A3F">
      <w:pPr>
        <w:spacing w:after="0" w:line="240" w:lineRule="auto"/>
      </w:pPr>
      <w:r>
        <w:separator/>
      </w:r>
    </w:p>
  </w:endnote>
  <w:endnote w:type="continuationSeparator" w:id="0">
    <w:p w14:paraId="35302BED" w14:textId="77777777" w:rsidR="002A448F" w:rsidRDefault="002A448F" w:rsidP="009C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2B6B" w14:textId="77777777" w:rsidR="00EA7269" w:rsidRPr="00F807CB" w:rsidRDefault="00EA7269" w:rsidP="00EA7269">
    <w:pPr>
      <w:pStyle w:val="Noga"/>
      <w:tabs>
        <w:tab w:val="clear" w:pos="4536"/>
        <w:tab w:val="clear" w:pos="9072"/>
      </w:tabs>
      <w:ind w:right="-2"/>
      <w:jc w:val="center"/>
      <w:rPr>
        <w:rFonts w:ascii="Arial" w:hAnsi="Arial" w:cs="Arial"/>
        <w:color w:val="7F7F7F"/>
        <w:sz w:val="14"/>
        <w:szCs w:val="14"/>
      </w:rPr>
    </w:pPr>
    <w:r w:rsidRPr="00F807CB">
      <w:rPr>
        <w:rFonts w:ascii="Arial" w:hAnsi="Arial" w:cs="Arial"/>
        <w:color w:val="7F7F7F"/>
        <w:sz w:val="14"/>
        <w:szCs w:val="14"/>
      </w:rPr>
      <w:t xml:space="preserve">LON d. d., Kranj, Žanova ulica 3, 4000 Kranj, ID za DDV: SI40451372, matična številka: 5624908, osnovni kapital: </w:t>
    </w:r>
    <w:bookmarkStart w:id="0" w:name="_Hlk97188835"/>
    <w:r w:rsidRPr="00556C4B">
      <w:rPr>
        <w:rFonts w:ascii="Arial" w:hAnsi="Arial" w:cs="Arial"/>
        <w:color w:val="7F7F7F"/>
        <w:sz w:val="14"/>
        <w:szCs w:val="14"/>
      </w:rPr>
      <w:t xml:space="preserve">11.364.600,00 </w:t>
    </w:r>
    <w:r w:rsidRPr="00F807CB">
      <w:rPr>
        <w:rFonts w:ascii="Arial" w:hAnsi="Arial" w:cs="Arial"/>
        <w:color w:val="7F7F7F"/>
        <w:sz w:val="14"/>
        <w:szCs w:val="14"/>
      </w:rPr>
      <w:t>EUR,</w:t>
    </w:r>
    <w:bookmarkEnd w:id="0"/>
  </w:p>
  <w:p w14:paraId="185D9EC9" w14:textId="77777777" w:rsidR="00EA7269" w:rsidRPr="00F807CB" w:rsidRDefault="00EA7269" w:rsidP="00EA7269">
    <w:pPr>
      <w:pStyle w:val="Noga"/>
      <w:jc w:val="center"/>
      <w:rPr>
        <w:rStyle w:val="Hiperpovezava"/>
        <w:rFonts w:ascii="Arial" w:hAnsi="Arial" w:cs="Arial"/>
        <w:color w:val="7F7F7F"/>
        <w:sz w:val="14"/>
        <w:szCs w:val="14"/>
        <w:u w:val="none"/>
      </w:rPr>
    </w:pPr>
    <w:r w:rsidRPr="00F807CB">
      <w:rPr>
        <w:rFonts w:ascii="Arial" w:hAnsi="Arial" w:cs="Arial"/>
        <w:color w:val="7F7F7F"/>
        <w:sz w:val="14"/>
        <w:szCs w:val="14"/>
      </w:rPr>
      <w:t xml:space="preserve">SWIFT BIC: HLONSI22, registrski organ vpisa: Okrožno sodišče v Kranju, IBAN: SI56 0100 0000 6000 018, </w:t>
    </w:r>
    <w:hyperlink r:id="rId1" w:history="1">
      <w:r w:rsidRPr="00F807CB">
        <w:rPr>
          <w:rStyle w:val="Hiperpovezava"/>
          <w:rFonts w:ascii="Arial" w:hAnsi="Arial" w:cs="Arial"/>
          <w:color w:val="7F7F7F"/>
          <w:sz w:val="14"/>
          <w:szCs w:val="14"/>
          <w:u w:val="none"/>
        </w:rPr>
        <w:t>info@lon.si</w:t>
      </w:r>
    </w:hyperlink>
    <w:r w:rsidRPr="00F807CB">
      <w:rPr>
        <w:rFonts w:ascii="Arial" w:hAnsi="Arial" w:cs="Arial"/>
        <w:color w:val="7F7F7F"/>
        <w:sz w:val="14"/>
        <w:szCs w:val="14"/>
      </w:rPr>
      <w:t xml:space="preserve">, </w:t>
    </w:r>
    <w:hyperlink r:id="rId2" w:history="1">
      <w:r w:rsidRPr="00F807CB">
        <w:rPr>
          <w:rStyle w:val="Hiperpovezava"/>
          <w:rFonts w:ascii="Arial" w:hAnsi="Arial" w:cs="Arial"/>
          <w:color w:val="7F7F7F"/>
          <w:sz w:val="14"/>
          <w:szCs w:val="14"/>
          <w:u w:val="none"/>
        </w:rPr>
        <w:t>www.lon.si</w:t>
      </w:r>
    </w:hyperlink>
  </w:p>
  <w:p w14:paraId="5AA1429C" w14:textId="77777777" w:rsidR="00EA7269" w:rsidRPr="00F807CB" w:rsidRDefault="00EA7269" w:rsidP="00EA7269">
    <w:pPr>
      <w:pStyle w:val="Noga"/>
      <w:jc w:val="center"/>
      <w:rPr>
        <w:rStyle w:val="Hiperpovezava"/>
        <w:rFonts w:ascii="Arial" w:hAnsi="Arial" w:cs="Arial"/>
        <w:color w:val="7F7F7F"/>
        <w:sz w:val="14"/>
        <w:szCs w:val="14"/>
        <w:u w:val="none"/>
      </w:rPr>
    </w:pPr>
  </w:p>
  <w:p w14:paraId="77854059" w14:textId="77777777" w:rsidR="00EA7269" w:rsidRPr="00EA7269" w:rsidRDefault="00EA7269" w:rsidP="00EA7269">
    <w:pPr>
      <w:pStyle w:val="Noga"/>
      <w:jc w:val="center"/>
      <w:rPr>
        <w:rFonts w:ascii="Arial" w:hAnsi="Arial" w:cs="Arial"/>
        <w:color w:val="7F7F7F"/>
        <w:sz w:val="14"/>
        <w:szCs w:val="14"/>
      </w:rPr>
    </w:pPr>
    <w:r w:rsidRPr="00F807CB">
      <w:rPr>
        <w:rStyle w:val="Hiperpovezava"/>
        <w:rFonts w:ascii="Arial" w:hAnsi="Arial" w:cs="Arial"/>
        <w:color w:val="7F7F7F"/>
        <w:sz w:val="14"/>
        <w:szCs w:val="14"/>
        <w:u w:val="none"/>
      </w:rPr>
      <w:t xml:space="preserve">stran </w:t>
    </w:r>
    <w:r w:rsidRPr="00F807CB">
      <w:rPr>
        <w:rStyle w:val="Hiperpovezava"/>
        <w:rFonts w:ascii="Arial" w:hAnsi="Arial" w:cs="Arial"/>
        <w:color w:val="7F7F7F"/>
        <w:sz w:val="14"/>
        <w:szCs w:val="14"/>
        <w:u w:val="none"/>
      </w:rPr>
      <w:fldChar w:fldCharType="begin"/>
    </w:r>
    <w:r w:rsidRPr="00F807CB">
      <w:rPr>
        <w:rStyle w:val="Hiperpovezava"/>
        <w:rFonts w:ascii="Arial" w:hAnsi="Arial" w:cs="Arial"/>
        <w:color w:val="7F7F7F"/>
        <w:sz w:val="14"/>
        <w:szCs w:val="14"/>
        <w:u w:val="none"/>
      </w:rPr>
      <w:instrText xml:space="preserve"> PAGE   \* MERGEFORMAT </w:instrText>
    </w:r>
    <w:r w:rsidRPr="00F807CB">
      <w:rPr>
        <w:rStyle w:val="Hiperpovezava"/>
        <w:rFonts w:ascii="Arial" w:hAnsi="Arial" w:cs="Arial"/>
        <w:color w:val="7F7F7F"/>
        <w:sz w:val="14"/>
        <w:szCs w:val="14"/>
        <w:u w:val="none"/>
      </w:rPr>
      <w:fldChar w:fldCharType="separate"/>
    </w:r>
    <w:r w:rsidR="00617CFC">
      <w:rPr>
        <w:rStyle w:val="Hiperpovezava"/>
        <w:rFonts w:ascii="Arial" w:hAnsi="Arial" w:cs="Arial"/>
        <w:noProof/>
        <w:color w:val="7F7F7F"/>
        <w:sz w:val="14"/>
        <w:szCs w:val="14"/>
        <w:u w:val="none"/>
      </w:rPr>
      <w:t>2</w:t>
    </w:r>
    <w:r w:rsidRPr="00F807CB">
      <w:rPr>
        <w:rStyle w:val="Hiperpovezava"/>
        <w:rFonts w:ascii="Arial" w:hAnsi="Arial" w:cs="Arial"/>
        <w:color w:val="7F7F7F"/>
        <w:sz w:val="14"/>
        <w:szCs w:val="14"/>
        <w:u w:val="none"/>
      </w:rPr>
      <w:fldChar w:fldCharType="end"/>
    </w:r>
    <w:r w:rsidRPr="00F807CB">
      <w:rPr>
        <w:rStyle w:val="Hiperpovezava"/>
        <w:rFonts w:ascii="Arial" w:hAnsi="Arial" w:cs="Arial"/>
        <w:color w:val="7F7F7F"/>
        <w:sz w:val="14"/>
        <w:szCs w:val="14"/>
        <w:u w:val="none"/>
      </w:rPr>
      <w:t>/</w:t>
    </w:r>
    <w:r w:rsidRPr="00F807CB">
      <w:rPr>
        <w:rStyle w:val="Hiperpovezava"/>
        <w:rFonts w:ascii="Arial" w:hAnsi="Arial" w:cs="Arial"/>
        <w:color w:val="7F7F7F"/>
        <w:sz w:val="14"/>
        <w:szCs w:val="14"/>
        <w:u w:val="none"/>
      </w:rPr>
      <w:fldChar w:fldCharType="begin"/>
    </w:r>
    <w:r w:rsidRPr="00F807CB">
      <w:rPr>
        <w:rStyle w:val="Hiperpovezava"/>
        <w:rFonts w:ascii="Arial" w:hAnsi="Arial" w:cs="Arial"/>
        <w:color w:val="7F7F7F"/>
        <w:sz w:val="14"/>
        <w:szCs w:val="14"/>
        <w:u w:val="none"/>
      </w:rPr>
      <w:instrText xml:space="preserve"> NUMPAGES   \* MERGEFORMAT </w:instrText>
    </w:r>
    <w:r w:rsidRPr="00F807CB">
      <w:rPr>
        <w:rStyle w:val="Hiperpovezava"/>
        <w:rFonts w:ascii="Arial" w:hAnsi="Arial" w:cs="Arial"/>
        <w:color w:val="7F7F7F"/>
        <w:sz w:val="14"/>
        <w:szCs w:val="14"/>
        <w:u w:val="none"/>
      </w:rPr>
      <w:fldChar w:fldCharType="separate"/>
    </w:r>
    <w:r w:rsidR="00617CFC">
      <w:rPr>
        <w:rStyle w:val="Hiperpovezava"/>
        <w:rFonts w:ascii="Arial" w:hAnsi="Arial" w:cs="Arial"/>
        <w:noProof/>
        <w:color w:val="7F7F7F"/>
        <w:sz w:val="14"/>
        <w:szCs w:val="14"/>
        <w:u w:val="none"/>
      </w:rPr>
      <w:t>3</w:t>
    </w:r>
    <w:r w:rsidRPr="00F807CB">
      <w:rPr>
        <w:rStyle w:val="Hiperpovezava"/>
        <w:rFonts w:ascii="Arial" w:hAnsi="Arial" w:cs="Arial"/>
        <w:color w:val="7F7F7F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97C55" w14:textId="77777777" w:rsidR="002A448F" w:rsidRDefault="002A448F" w:rsidP="009C2A3F">
      <w:pPr>
        <w:spacing w:after="0" w:line="240" w:lineRule="auto"/>
      </w:pPr>
      <w:r>
        <w:separator/>
      </w:r>
    </w:p>
  </w:footnote>
  <w:footnote w:type="continuationSeparator" w:id="0">
    <w:p w14:paraId="24A65539" w14:textId="77777777" w:rsidR="002A448F" w:rsidRDefault="002A448F" w:rsidP="009C2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C9408" w14:textId="77777777" w:rsidR="009C2A3F" w:rsidRDefault="00EA7269" w:rsidP="00EA7269">
    <w:pPr>
      <w:pStyle w:val="Glava"/>
      <w:tabs>
        <w:tab w:val="clear" w:pos="4536"/>
        <w:tab w:val="clear" w:pos="9072"/>
        <w:tab w:val="right" w:pos="14884"/>
      </w:tabs>
      <w:ind w:left="0" w:firstLine="0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65117F" wp14:editId="355D3172">
          <wp:simplePos x="0" y="0"/>
          <wp:positionH relativeFrom="margin">
            <wp:align>center</wp:align>
          </wp:positionH>
          <wp:positionV relativeFrom="paragraph">
            <wp:posOffset>209550</wp:posOffset>
          </wp:positionV>
          <wp:extent cx="1403962" cy="840671"/>
          <wp:effectExtent l="0" t="0" r="6350" b="0"/>
          <wp:wrapNone/>
          <wp:docPr id="25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62" cy="840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0F18">
      <w:rPr>
        <w:noProof/>
      </w:rPr>
      <w:drawing>
        <wp:anchor distT="0" distB="0" distL="114300" distR="114300" simplePos="0" relativeHeight="251659264" behindDoc="1" locked="0" layoutInCell="1" allowOverlap="1" wp14:anchorId="533EA314" wp14:editId="250306BE">
          <wp:simplePos x="0" y="0"/>
          <wp:positionH relativeFrom="margin">
            <wp:posOffset>7866380</wp:posOffset>
          </wp:positionH>
          <wp:positionV relativeFrom="paragraph">
            <wp:posOffset>419735</wp:posOffset>
          </wp:positionV>
          <wp:extent cx="1403962" cy="840671"/>
          <wp:effectExtent l="0" t="0" r="6350" b="0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62" cy="840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D974" w14:textId="77777777" w:rsidR="00EA7269" w:rsidRDefault="00EA7269" w:rsidP="00EA7269">
    <w:pPr>
      <w:pStyle w:val="Glava"/>
      <w:tabs>
        <w:tab w:val="clear" w:pos="4536"/>
        <w:tab w:val="clear" w:pos="9072"/>
        <w:tab w:val="right" w:pos="14884"/>
      </w:tabs>
      <w:ind w:left="0" w:firstLine="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265DA6" wp14:editId="5AE36CBD">
          <wp:simplePos x="0" y="0"/>
          <wp:positionH relativeFrom="margin">
            <wp:align>right</wp:align>
          </wp:positionH>
          <wp:positionV relativeFrom="paragraph">
            <wp:posOffset>-307340</wp:posOffset>
          </wp:positionV>
          <wp:extent cx="1403962" cy="840671"/>
          <wp:effectExtent l="0" t="0" r="6350" b="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62" cy="840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635"/>
    <w:multiLevelType w:val="hybridMultilevel"/>
    <w:tmpl w:val="F940D45C"/>
    <w:lvl w:ilvl="0" w:tplc="FCA0534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65" w:hanging="360"/>
      </w:pPr>
    </w:lvl>
    <w:lvl w:ilvl="2" w:tplc="0424001B" w:tentative="1">
      <w:start w:val="1"/>
      <w:numFmt w:val="lowerRoman"/>
      <w:lvlText w:val="%3."/>
      <w:lvlJc w:val="right"/>
      <w:pPr>
        <w:ind w:left="1785" w:hanging="180"/>
      </w:pPr>
    </w:lvl>
    <w:lvl w:ilvl="3" w:tplc="0424000F" w:tentative="1">
      <w:start w:val="1"/>
      <w:numFmt w:val="decimal"/>
      <w:lvlText w:val="%4."/>
      <w:lvlJc w:val="left"/>
      <w:pPr>
        <w:ind w:left="2505" w:hanging="360"/>
      </w:pPr>
    </w:lvl>
    <w:lvl w:ilvl="4" w:tplc="04240019" w:tentative="1">
      <w:start w:val="1"/>
      <w:numFmt w:val="lowerLetter"/>
      <w:lvlText w:val="%5."/>
      <w:lvlJc w:val="left"/>
      <w:pPr>
        <w:ind w:left="3225" w:hanging="360"/>
      </w:pPr>
    </w:lvl>
    <w:lvl w:ilvl="5" w:tplc="0424001B" w:tentative="1">
      <w:start w:val="1"/>
      <w:numFmt w:val="lowerRoman"/>
      <w:lvlText w:val="%6."/>
      <w:lvlJc w:val="right"/>
      <w:pPr>
        <w:ind w:left="3945" w:hanging="180"/>
      </w:pPr>
    </w:lvl>
    <w:lvl w:ilvl="6" w:tplc="0424000F" w:tentative="1">
      <w:start w:val="1"/>
      <w:numFmt w:val="decimal"/>
      <w:lvlText w:val="%7."/>
      <w:lvlJc w:val="left"/>
      <w:pPr>
        <w:ind w:left="4665" w:hanging="360"/>
      </w:pPr>
    </w:lvl>
    <w:lvl w:ilvl="7" w:tplc="04240019" w:tentative="1">
      <w:start w:val="1"/>
      <w:numFmt w:val="lowerLetter"/>
      <w:lvlText w:val="%8."/>
      <w:lvlJc w:val="left"/>
      <w:pPr>
        <w:ind w:left="5385" w:hanging="360"/>
      </w:pPr>
    </w:lvl>
    <w:lvl w:ilvl="8" w:tplc="0424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46240351"/>
    <w:multiLevelType w:val="hybridMultilevel"/>
    <w:tmpl w:val="17B6E6B0"/>
    <w:lvl w:ilvl="0" w:tplc="94B20558">
      <w:start w:val="1"/>
      <w:numFmt w:val="decimal"/>
      <w:lvlText w:val="%1."/>
      <w:lvlJc w:val="left"/>
      <w:pPr>
        <w:ind w:left="254"/>
      </w:pPr>
      <w:rPr>
        <w:rFonts w:ascii="Arial" w:eastAsia="Calibri" w:hAnsi="Arial" w:cs="Arial" w:hint="default"/>
        <w:b/>
        <w:bCs/>
        <w:i w:val="0"/>
        <w:strike w:val="0"/>
        <w:dstrike w:val="0"/>
        <w:color w:val="383F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88FF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383F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E488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383F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6CB9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383F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8A58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383F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72D5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383F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54D9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383F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14DE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383F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18CB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383F3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D3C"/>
    <w:rsid w:val="00184058"/>
    <w:rsid w:val="00184D66"/>
    <w:rsid w:val="002A448F"/>
    <w:rsid w:val="00440646"/>
    <w:rsid w:val="00470400"/>
    <w:rsid w:val="00474704"/>
    <w:rsid w:val="00495A9A"/>
    <w:rsid w:val="004D0F18"/>
    <w:rsid w:val="00557BA5"/>
    <w:rsid w:val="005B5587"/>
    <w:rsid w:val="00617CFC"/>
    <w:rsid w:val="006B138B"/>
    <w:rsid w:val="00912063"/>
    <w:rsid w:val="00941D3C"/>
    <w:rsid w:val="009C2A3F"/>
    <w:rsid w:val="00A85E98"/>
    <w:rsid w:val="00AA6360"/>
    <w:rsid w:val="00AC1FA4"/>
    <w:rsid w:val="00CF4DCE"/>
    <w:rsid w:val="00DC2AEA"/>
    <w:rsid w:val="00E70D1C"/>
    <w:rsid w:val="00EA7269"/>
    <w:rsid w:val="00EB678F"/>
    <w:rsid w:val="00ED53D5"/>
    <w:rsid w:val="00EE407B"/>
    <w:rsid w:val="00F17EAE"/>
    <w:rsid w:val="00FB0A52"/>
    <w:rsid w:val="00FE67F9"/>
    <w:rsid w:val="00F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A63700"/>
  <w15:docId w15:val="{615D9B16-E231-4362-8C93-1F46EC3C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76" w:line="243" w:lineRule="auto"/>
      <w:ind w:left="10" w:hanging="10"/>
    </w:pPr>
    <w:rPr>
      <w:rFonts w:ascii="Calibri" w:eastAsia="Calibri" w:hAnsi="Calibri" w:cs="Calibri"/>
      <w:color w:val="383F3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C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2A3F"/>
    <w:rPr>
      <w:rFonts w:ascii="Calibri" w:eastAsia="Calibri" w:hAnsi="Calibri" w:cs="Calibri"/>
      <w:color w:val="383F3E"/>
    </w:rPr>
  </w:style>
  <w:style w:type="paragraph" w:styleId="Noga">
    <w:name w:val="footer"/>
    <w:basedOn w:val="Navaden"/>
    <w:link w:val="NogaZnak"/>
    <w:uiPriority w:val="99"/>
    <w:unhideWhenUsed/>
    <w:rsid w:val="009C2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2A3F"/>
    <w:rPr>
      <w:rFonts w:ascii="Calibri" w:eastAsia="Calibri" w:hAnsi="Calibri" w:cs="Calibri"/>
      <w:color w:val="383F3E"/>
    </w:rPr>
  </w:style>
  <w:style w:type="character" w:styleId="Hiperpovezava">
    <w:name w:val="Hyperlink"/>
    <w:semiHidden/>
    <w:rsid w:val="00EA7269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B5587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DC2AEA"/>
    <w:pPr>
      <w:spacing w:before="100" w:beforeAutospacing="1" w:after="100" w:afterAutospacing="1" w:line="240" w:lineRule="auto"/>
      <w:ind w:left="0" w:firstLine="0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DC2AEA"/>
    <w:rPr>
      <w:b/>
      <w:bCs/>
    </w:rPr>
  </w:style>
  <w:style w:type="paragraph" w:styleId="Revizija">
    <w:name w:val="Revision"/>
    <w:hidden/>
    <w:uiPriority w:val="99"/>
    <w:semiHidden/>
    <w:rsid w:val="00FE7C42"/>
    <w:pPr>
      <w:spacing w:after="0" w:line="240" w:lineRule="auto"/>
    </w:pPr>
    <w:rPr>
      <w:rFonts w:ascii="Calibri" w:eastAsia="Calibri" w:hAnsi="Calibri" w:cs="Calibri"/>
      <w:color w:val="383F3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n.si" TargetMode="External"/><Relationship Id="rId1" Type="http://schemas.openxmlformats.org/officeDocument/2006/relationships/hyperlink" Target="mailto:info@lon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Nežka Goli</dc:creator>
  <cp:keywords/>
  <cp:lastModifiedBy>Barbara Hribernik</cp:lastModifiedBy>
  <cp:revision>6</cp:revision>
  <cp:lastPrinted>2021-09-17T13:42:00Z</cp:lastPrinted>
  <dcterms:created xsi:type="dcterms:W3CDTF">2022-02-25T12:55:00Z</dcterms:created>
  <dcterms:modified xsi:type="dcterms:W3CDTF">2022-03-03T07:40:00Z</dcterms:modified>
</cp:coreProperties>
</file>